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8.jpg" ContentType="image/jpeg"/>
  <Override PartName="/word/media/rId34.jpg" ContentType="image/jpeg"/>
  <Override PartName="/word/media/rId37.jpg" ContentType="image/jpeg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15.3</w:t>
      </w:r>
      <w:r>
        <w:t xml:space="preserve"> </w:t>
      </w:r>
      <w:r>
        <w:t xml:space="preserve">·</w:t>
      </w:r>
      <w:r>
        <w:t xml:space="preserve"> </w:t>
      </w:r>
      <w:r>
        <w:t xml:space="preserve">Prononciation</w:t>
      </w:r>
    </w:p>
    <w:bookmarkStart w:id="59" w:name="prononciation-des-mots-et-des-noms"/>
    <w:p>
      <w:pPr>
        <w:pStyle w:val="Titre1"/>
      </w:pPr>
      <w:r>
        <w:t xml:space="preserve">15.3 · Prononciation</w:t>
      </w:r>
      <w:r>
        <w:t xml:space="preserve"> </w:t>
      </w:r>
      <w:r>
        <w:t xml:space="preserve">des mots et des noms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5-4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br/>
      </w:r>
    </w:p>
    <w:p>
      <w:pPr>
        <w:pStyle w:val="BlockText"/>
      </w:pPr>
      <w:r>
        <w:t xml:space="preserve">(Appendice « E » du Seigneur des Anneaux. J.R.R. Tolkien. Traduction</w:t>
      </w:r>
      <w:r>
        <w:t xml:space="preserve"> </w:t>
      </w:r>
      <w:r>
        <w:t xml:space="preserve">Daniel Lauzon)</w:t>
      </w:r>
    </w:p>
    <w:p>
      <w:pPr>
        <w:pStyle w:val="FirstParagraph"/>
      </w:pPr>
      <w:r>
        <w:br/>
      </w:r>
    </w:p>
    <w:p>
      <w:pPr>
        <w:pStyle w:val="Corpsdetexte"/>
      </w:pPr>
      <w:r>
        <w:t xml:space="preserve">Les éléments du langage commun, d’occidentalien, ou du parler commun,</w:t>
      </w:r>
      <w:r>
        <w:t xml:space="preserve"> </w:t>
      </w:r>
      <w:r>
        <w:t xml:space="preserve">ont été entièrement traduits par des équivalents anglais</w:t>
      </w:r>
      <w:hyperlink w:anchor="fn1">
        <w:r>
          <w:rPr>
            <w:rStyle w:val="Hyperlink"/>
            <w:vertAlign w:val="superscript"/>
          </w:rPr>
          <w:t xml:space="preserve">1</w:t>
        </w:r>
      </w:hyperlink>
      <w:r>
        <w:t xml:space="preserve">.</w:t>
      </w:r>
      <w:r>
        <w:t xml:space="preserve"> </w:t>
      </w:r>
      <w:r>
        <w:t xml:space="preserve">Tous les noms et les vocables hobbits doivent donc être prononcés à</w:t>
      </w:r>
      <w:r>
        <w:t xml:space="preserve"> </w:t>
      </w:r>
      <w:r>
        <w:t xml:space="preserve">l’avenant : ainsi, par exemple, le</w:t>
      </w:r>
      <w:r>
        <w:t xml:space="preserve"> </w:t>
      </w:r>
      <w:r>
        <w:rPr>
          <w:iCs/>
          <w:i/>
        </w:rPr>
        <w:t xml:space="preserve">g</w:t>
      </w:r>
      <w:r>
        <w:t xml:space="preserve"> </w:t>
      </w:r>
      <w:r>
        <w:t xml:space="preserve">de</w:t>
      </w:r>
      <w:r>
        <w:t xml:space="preserve"> </w:t>
      </w:r>
      <w:r>
        <w:rPr>
          <w:iCs/>
          <w:i/>
        </w:rPr>
        <w:t xml:space="preserve">Bolgeurre</w:t>
      </w:r>
      <w:r>
        <w:t xml:space="preserve"> </w:t>
      </w:r>
      <w:r>
        <w:t xml:space="preserve">se</w:t>
      </w:r>
      <w:r>
        <w:t xml:space="preserve"> </w:t>
      </w:r>
      <w:r>
        <w:t xml:space="preserve">prononce comme dans</w:t>
      </w:r>
      <w:r>
        <w:t xml:space="preserve"> </w:t>
      </w:r>
      <w:r>
        <w:rPr>
          <w:iCs/>
          <w:i/>
        </w:rPr>
        <w:t xml:space="preserve">nageur</w:t>
      </w:r>
      <w:r>
        <w:t xml:space="preserve">, et</w:t>
      </w:r>
      <w:r>
        <w:t xml:space="preserve"> </w:t>
      </w:r>
      <w:r>
        <w:rPr>
          <w:iCs/>
          <w:i/>
        </w:rPr>
        <w:t xml:space="preserve">mathom</w:t>
      </w:r>
      <w:r>
        <w:t xml:space="preserve"> </w:t>
      </w:r>
      <w:r>
        <w:t xml:space="preserve">rime avec</w:t>
      </w:r>
      <w:r>
        <w:t xml:space="preserve"> </w:t>
      </w:r>
      <w:r>
        <w:t xml:space="preserve">l’anglais</w:t>
      </w:r>
      <w:r>
        <w:t xml:space="preserve"> </w:t>
      </w:r>
      <w:r>
        <w:rPr>
          <w:iCs/>
          <w:i/>
        </w:rPr>
        <w:t xml:space="preserve">fathom</w:t>
      </w:r>
      <w:r>
        <w:t xml:space="preserve">.</w:t>
      </w:r>
    </w:p>
    <w:bookmarkStart w:id="23" w:name="consonnes"/>
    <w:p>
      <w:pPr>
        <w:pStyle w:val="Titre3"/>
      </w:pPr>
      <w:r>
        <w:t xml:space="preserve">Consonnes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</w:t>
      </w:r>
      <w:r>
        <w:t xml:space="preserve"> </w:t>
      </w:r>
      <w:r>
        <w:t xml:space="preserve">a toujours la valeur de</w:t>
      </w:r>
      <w:r>
        <w:t xml:space="preserve"> </w:t>
      </w:r>
      <w:r>
        <w:rPr>
          <w:iCs/>
          <w:i/>
        </w:rPr>
        <w:t xml:space="preserve">k</w:t>
      </w:r>
      <w:r>
        <w:t xml:space="preserve">, même devant</w:t>
      </w:r>
      <w:r>
        <w:t xml:space="preserve"> </w:t>
      </w:r>
      <w:r>
        <w:rPr>
          <w:iCs/>
          <w:i/>
        </w:rPr>
        <w:t xml:space="preserve">e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i</w:t>
      </w:r>
      <w:r>
        <w:t xml:space="preserve"> :</w:t>
      </w:r>
      <w:r>
        <w:t xml:space="preserve"> </w:t>
      </w:r>
      <w:r>
        <w:rPr>
          <w:iCs/>
          <w:i/>
        </w:rPr>
        <w:t xml:space="preserve">celeb</w:t>
      </w:r>
      <w:r>
        <w:t xml:space="preserve"> </w:t>
      </w:r>
      <w:r>
        <w:t xml:space="preserve">« argent » se prononce</w:t>
      </w:r>
      <w:r>
        <w:t xml:space="preserve"> </w:t>
      </w:r>
      <w:r>
        <w:rPr>
          <w:iCs/>
          <w:i/>
        </w:rPr>
        <w:t xml:space="preserve">keleb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CH</w:t>
      </w:r>
      <w:r>
        <w:t xml:space="preserve"> </w:t>
      </w:r>
      <w:r>
        <w:t xml:space="preserve">sert uniquement à représenter le son entendu</w:t>
      </w:r>
      <w:r>
        <w:t xml:space="preserve"> </w:t>
      </w:r>
      <w:r>
        <w:t xml:space="preserve">dans</w:t>
      </w:r>
      <w:r>
        <w:t xml:space="preserve"> </w:t>
      </w:r>
      <w:r>
        <w:rPr>
          <w:iCs/>
          <w:i/>
        </w:rPr>
        <w:t xml:space="preserve">bach</w:t>
      </w:r>
      <w:r>
        <w:t xml:space="preserve"> </w:t>
      </w:r>
      <w:r>
        <w:t xml:space="preserve">(en allemand ou en gallois), non celui de l’anglais</w:t>
      </w:r>
      <w:r>
        <w:t xml:space="preserve"> </w:t>
      </w:r>
      <w:r>
        <w:rPr>
          <w:iCs/>
          <w:i/>
        </w:rPr>
        <w:t xml:space="preserve">church</w:t>
      </w:r>
      <w:r>
        <w:t xml:space="preserve">. Sauf à la fin des mots et devant</w:t>
      </w:r>
      <w:r>
        <w:t xml:space="preserve"> </w:t>
      </w:r>
      <w:r>
        <w:rPr>
          <w:iCs/>
          <w:i/>
        </w:rPr>
        <w:t xml:space="preserve">t</w:t>
      </w:r>
      <w:r>
        <w:t xml:space="preserve">, ce son</w:t>
      </w:r>
      <w:r>
        <w:t xml:space="preserve"> </w:t>
      </w:r>
      <w:r>
        <w:t xml:space="preserve">s’était adouci dans le parler du Gondor, prenant la valeur d’un</w:t>
      </w:r>
      <w:r>
        <w:t xml:space="preserve"> </w:t>
      </w:r>
      <w:r>
        <w:rPr>
          <w:iCs/>
          <w:i/>
        </w:rPr>
        <w:t xml:space="preserve">h</w:t>
      </w:r>
      <w:r>
        <w:t xml:space="preserve"> ; ce changement se reflète dans l’orthographe de quelques</w:t>
      </w:r>
      <w:r>
        <w:t xml:space="preserve"> </w:t>
      </w:r>
      <w:r>
        <w:t xml:space="preserve">noms, dont</w:t>
      </w:r>
      <w:r>
        <w:t xml:space="preserve"> </w:t>
      </w:r>
      <w:r>
        <w:rPr>
          <w:iCs/>
          <w:i/>
        </w:rPr>
        <w:t xml:space="preserve">Rohan</w:t>
      </w:r>
      <w:r>
        <w:t xml:space="preserve">,</w:t>
      </w:r>
      <w:r>
        <w:t xml:space="preserve"> </w:t>
      </w:r>
      <w:r>
        <w:rPr>
          <w:iCs/>
          <w:i/>
        </w:rPr>
        <w:t xml:space="preserve">Rohirrim</w:t>
      </w:r>
      <w:r>
        <w:t xml:space="preserve"> </w:t>
      </w:r>
      <w:r>
        <w:t xml:space="preserve">(</w:t>
      </w:r>
      <w:r>
        <w:rPr>
          <w:iCs/>
          <w:i/>
        </w:rPr>
        <w:t xml:space="preserve">Imrahil</w:t>
      </w:r>
      <w:r>
        <w:t xml:space="preserve"> </w:t>
      </w:r>
      <w:r>
        <w:t xml:space="preserve">est un</w:t>
      </w:r>
      <w:r>
        <w:t xml:space="preserve"> </w:t>
      </w:r>
      <w:r>
        <w:t xml:space="preserve">nom númenóréen)</w:t>
      </w:r>
      <w:hyperlink w:anchor="fn2">
        <w:r>
          <w:rPr>
            <w:rStyle w:val="Hyperlink"/>
            <w:vertAlign w:val="superscript"/>
          </w:rPr>
          <w:t xml:space="preserve">2</w:t>
        </w:r>
      </w:hyperlink>
      <w:r>
        <w:t xml:space="preserve">.</w:t>
      </w:r>
    </w:p>
    <w:p>
      <w:pPr>
        <w:pStyle w:val="DefinitionTerm"/>
      </w:pPr>
      <w:r>
        <w:t xml:space="preserve">DH</w:t>
      </w:r>
    </w:p>
    <w:p>
      <w:pPr>
        <w:pStyle w:val="Definition"/>
      </w:pPr>
      <w:r>
        <w:t xml:space="preserve">représente le</w:t>
      </w:r>
      <w:r>
        <w:t xml:space="preserve"> </w:t>
      </w:r>
      <w:r>
        <w:rPr>
          <w:iCs/>
          <w:i/>
        </w:rPr>
        <w:t xml:space="preserve">th</w:t>
      </w:r>
      <w:r>
        <w:t xml:space="preserve"> </w:t>
      </w:r>
      <w:r>
        <w:t xml:space="preserve">voisé (doux) de l’anglais</w:t>
      </w:r>
      <w:r>
        <w:t xml:space="preserve"> </w:t>
      </w:r>
      <w:r>
        <w:rPr>
          <w:iCs/>
          <w:i/>
        </w:rPr>
        <w:t xml:space="preserve">these</w:t>
      </w:r>
      <w:r>
        <w:rPr>
          <w:iCs/>
          <w:i/>
        </w:rPr>
        <w:t xml:space="preserve"> </w:t>
      </w:r>
      <w:r>
        <w:rPr>
          <w:iCs/>
          <w:i/>
        </w:rPr>
        <w:t xml:space="preserve">clothes.</w:t>
      </w:r>
      <w:r>
        <w:t xml:space="preserve"> </w:t>
      </w:r>
      <w:r>
        <w:t xml:space="preserve">Il dérive habituellement de</w:t>
      </w:r>
      <w:r>
        <w:t xml:space="preserve"> </w:t>
      </w:r>
      <w:r>
        <w:rPr>
          <w:iCs/>
          <w:i/>
        </w:rPr>
        <w:t xml:space="preserve">d</w:t>
      </w:r>
      <w:r>
        <w:t xml:space="preserve">, comme dans le</w:t>
      </w:r>
      <w:r>
        <w:t xml:space="preserve"> </w:t>
      </w:r>
      <w:r>
        <w:t xml:space="preserve">sindarin</w:t>
      </w:r>
      <w:r>
        <w:t xml:space="preserve"> </w:t>
      </w:r>
      <w:r>
        <w:rPr>
          <w:iCs/>
          <w:i/>
        </w:rPr>
        <w:t xml:space="preserve">galadh</w:t>
      </w:r>
      <w:r>
        <w:t xml:space="preserve"> </w:t>
      </w:r>
      <w:r>
        <w:t xml:space="preserve">« arbre », cf. le quenya</w:t>
      </w:r>
      <w:r>
        <w:t xml:space="preserve"> </w:t>
      </w:r>
      <w:r>
        <w:rPr>
          <w:iCs/>
          <w:i/>
        </w:rPr>
        <w:t xml:space="preserve">alda</w:t>
      </w:r>
      <w:r>
        <w:t xml:space="preserve"> ; mais</w:t>
      </w:r>
      <w:r>
        <w:t xml:space="preserve"> </w:t>
      </w:r>
      <w:r>
        <w:t xml:space="preserve">découle parfois de la rencontre de</w:t>
      </w:r>
      <w:r>
        <w:t xml:space="preserve"> </w:t>
      </w:r>
      <w:r>
        <w:rPr>
          <w:iCs/>
          <w:i/>
        </w:rPr>
        <w:t xml:space="preserve">n+r</w:t>
      </w:r>
      <w:r>
        <w:t xml:space="preserve">, comme dans</w:t>
      </w:r>
      <w:r>
        <w:t xml:space="preserve"> </w:t>
      </w:r>
      <w:r>
        <w:rPr>
          <w:iCs/>
          <w:i/>
        </w:rPr>
        <w:t xml:space="preserve">Caradhras</w:t>
      </w:r>
      <w:r>
        <w:t xml:space="preserve"> </w:t>
      </w:r>
      <w:r>
        <w:t xml:space="preserve">« Cornerouge », de</w:t>
      </w:r>
      <w:r>
        <w:t xml:space="preserve"> </w:t>
      </w:r>
      <w:r>
        <w:rPr>
          <w:iCs/>
          <w:i/>
        </w:rPr>
        <w:t xml:space="preserve">caran-rass</w:t>
      </w:r>
      <w:r>
        <w:t xml:space="preserve">.</w:t>
      </w:r>
    </w:p>
    <w:p>
      <w:pPr>
        <w:pStyle w:val="DefinitionTerm"/>
      </w:pPr>
      <w:r>
        <w:t xml:space="preserve">F</w:t>
      </w:r>
    </w:p>
    <w:p>
      <w:pPr>
        <w:pStyle w:val="Definition"/>
      </w:pPr>
      <w:r>
        <w:t xml:space="preserve">représente</w:t>
      </w:r>
      <w:r>
        <w:t xml:space="preserve"> </w:t>
      </w:r>
      <w:r>
        <w:rPr>
          <w:iCs/>
          <w:i/>
        </w:rPr>
        <w:t xml:space="preserve">f</w:t>
      </w:r>
      <w:r>
        <w:t xml:space="preserve">, sauf en finale, où il fait entendre le son</w:t>
      </w:r>
      <w:r>
        <w:t xml:space="preserve"> </w:t>
      </w:r>
      <w:r>
        <w:rPr>
          <w:iCs/>
          <w:i/>
        </w:rPr>
        <w:t xml:space="preserve">v</w:t>
      </w:r>
      <w:r>
        <w:t xml:space="preserve"> </w:t>
      </w:r>
      <w:r>
        <w:t xml:space="preserve">(comme dans l’anglais</w:t>
      </w:r>
      <w:r>
        <w:t xml:space="preserve"> </w:t>
      </w:r>
      <w:r>
        <w:rPr>
          <w:iCs/>
          <w:i/>
        </w:rPr>
        <w:t xml:space="preserve">of</w:t>
      </w:r>
      <w:r>
        <w:t xml:space="preserve">) :</w:t>
      </w:r>
      <w:r>
        <w:t xml:space="preserve"> </w:t>
      </w:r>
      <w:r>
        <w:rPr>
          <w:iCs/>
          <w:i/>
        </w:rPr>
        <w:t xml:space="preserve">Nindalf,</w:t>
      </w:r>
      <w:r>
        <w:rPr>
          <w:iCs/>
          <w:i/>
        </w:rPr>
        <w:t xml:space="preserve"> </w:t>
      </w:r>
      <w:r>
        <w:rPr>
          <w:iCs/>
          <w:i/>
        </w:rPr>
        <w:t xml:space="preserve">Fladrif</w:t>
      </w:r>
      <w:r>
        <w:t xml:space="preserve">.</w:t>
      </w:r>
    </w:p>
    <w:p>
      <w:pPr>
        <w:pStyle w:val="DefinitionTerm"/>
      </w:pPr>
      <w:r>
        <w:t xml:space="preserve">G</w:t>
      </w:r>
    </w:p>
    <w:p>
      <w:pPr>
        <w:pStyle w:val="Definition"/>
      </w:pPr>
      <w:r>
        <w:t xml:space="preserve">est toujours dur, comme dans l’anglais</w:t>
      </w:r>
      <w:r>
        <w:t xml:space="preserve"> </w:t>
      </w:r>
      <w:r>
        <w:rPr>
          <w:iCs/>
          <w:i/>
        </w:rPr>
        <w:t xml:space="preserve">give</w:t>
      </w:r>
      <w:r>
        <w:t xml:space="preserve"> </w:t>
      </w:r>
      <w:r>
        <w:t xml:space="preserve">:</w:t>
      </w:r>
      <w:r>
        <w:t xml:space="preserve"> </w:t>
      </w:r>
      <w:r>
        <w:rPr>
          <w:iCs/>
          <w:i/>
        </w:rPr>
        <w:t xml:space="preserve">gil</w:t>
      </w:r>
      <w:r>
        <w:t xml:space="preserve"> </w:t>
      </w:r>
      <w:r>
        <w:t xml:space="preserve">« étoile », dans</w:t>
      </w:r>
      <w:r>
        <w:t xml:space="preserve"> </w:t>
      </w:r>
      <w:r>
        <w:rPr>
          <w:iCs/>
          <w:i/>
        </w:rPr>
        <w:t xml:space="preserve">Gildor</w:t>
      </w:r>
      <w:r>
        <w:t xml:space="preserve">,</w:t>
      </w:r>
      <w:r>
        <w:t xml:space="preserve"> </w:t>
      </w:r>
      <w:r>
        <w:rPr>
          <w:iCs/>
          <w:i/>
        </w:rPr>
        <w:t xml:space="preserve">Gilraen</w:t>
      </w:r>
      <w:r>
        <w:t xml:space="preserve">,</w:t>
      </w:r>
      <w:r>
        <w:t xml:space="preserve"> </w:t>
      </w:r>
      <w:r>
        <w:rPr>
          <w:iCs/>
          <w:i/>
        </w:rPr>
        <w:t xml:space="preserve">Osgiliath</w:t>
      </w:r>
      <w:r>
        <w:t xml:space="preserve">,</w:t>
      </w:r>
      <w:r>
        <w:t xml:space="preserve"> </w:t>
      </w:r>
      <w:r>
        <w:t xml:space="preserve">se prononce comme dans le français</w:t>
      </w:r>
      <w:r>
        <w:t xml:space="preserve"> </w:t>
      </w:r>
      <w:r>
        <w:rPr>
          <w:iCs/>
          <w:i/>
        </w:rPr>
        <w:t xml:space="preserve">guilde</w:t>
      </w:r>
      <w:r>
        <w:t xml:space="preserve">.</w:t>
      </w:r>
    </w:p>
    <w:p>
      <w:pPr>
        <w:pStyle w:val="DefinitionTerm"/>
      </w:pPr>
      <w:r>
        <w:t xml:space="preserve">H</w:t>
      </w:r>
    </w:p>
    <w:p>
      <w:pPr>
        <w:pStyle w:val="Definition"/>
      </w:pPr>
      <w:r>
        <w:t xml:space="preserve">employé seul, sans autre consonne, a le son de</w:t>
      </w:r>
      <w:r>
        <w:t xml:space="preserve"> </w:t>
      </w:r>
      <w:r>
        <w:rPr>
          <w:iCs/>
          <w:i/>
        </w:rPr>
        <w:t xml:space="preserve">h</w:t>
      </w:r>
      <w:r>
        <w:t xml:space="preserve"> </w:t>
      </w:r>
      <w:r>
        <w:t xml:space="preserve">dans l’anglais</w:t>
      </w:r>
      <w:r>
        <w:t xml:space="preserve"> </w:t>
      </w:r>
      <w:r>
        <w:rPr>
          <w:iCs/>
          <w:i/>
        </w:rPr>
        <w:t xml:space="preserve">house</w:t>
      </w:r>
      <w:r>
        <w:t xml:space="preserve">. La combinaison</w:t>
      </w:r>
      <w:r>
        <w:t xml:space="preserve"> </w:t>
      </w:r>
      <w:r>
        <w:rPr>
          <w:iCs/>
          <w:i/>
        </w:rPr>
        <w:t xml:space="preserve">ht</w:t>
      </w:r>
      <w:r>
        <w:t xml:space="preserve">, en quenya, fait entendre le</w:t>
      </w:r>
      <w:r>
        <w:t xml:space="preserve"> </w:t>
      </w:r>
      <w:r>
        <w:t xml:space="preserve">même son que</w:t>
      </w:r>
      <w:r>
        <w:t xml:space="preserve"> </w:t>
      </w:r>
      <w:r>
        <w:rPr>
          <w:iCs/>
          <w:i/>
        </w:rPr>
        <w:t xml:space="preserve">cht</w:t>
      </w:r>
      <w:r>
        <w:t xml:space="preserve"> </w:t>
      </w:r>
      <w:r>
        <w:t xml:space="preserve">dans l’allemand</w:t>
      </w:r>
      <w:r>
        <w:t xml:space="preserve"> </w:t>
      </w:r>
      <w:r>
        <w:rPr>
          <w:iCs/>
          <w:i/>
        </w:rPr>
        <w:t xml:space="preserve">echt</w:t>
      </w:r>
      <w:r>
        <w:t xml:space="preserve">,</w:t>
      </w:r>
      <w:r>
        <w:t xml:space="preserve"> </w:t>
      </w:r>
      <w:r>
        <w:rPr>
          <w:iCs/>
          <w:i/>
        </w:rPr>
        <w:t xml:space="preserve">acht</w:t>
      </w:r>
      <w:r>
        <w:t xml:space="preserve"> :</w:t>
      </w:r>
      <w:r>
        <w:t xml:space="preserve"> </w:t>
      </w:r>
      <w:r>
        <w:t xml:space="preserve">dans</w:t>
      </w:r>
      <w:r>
        <w:t xml:space="preserve"> </w:t>
      </w:r>
      <w:r>
        <w:rPr>
          <w:iCs/>
          <w:i/>
        </w:rPr>
        <w:t xml:space="preserve">Telumehtar</w:t>
      </w:r>
      <w:r>
        <w:t xml:space="preserve"> </w:t>
      </w:r>
      <w:r>
        <w:t xml:space="preserve">« Orion », par exemple. Voir aussi CH, DH, L,</w:t>
      </w:r>
      <w:r>
        <w:t xml:space="preserve"> </w:t>
      </w:r>
      <w:r>
        <w:t xml:space="preserve">R, TH, W et Y.</w:t>
      </w:r>
    </w:p>
    <w:p>
      <w:pPr>
        <w:pStyle w:val="DefinitionTerm"/>
      </w:pPr>
      <w:r>
        <w:t xml:space="preserve">I</w:t>
      </w:r>
    </w:p>
    <w:p>
      <w:pPr>
        <w:pStyle w:val="Definition"/>
      </w:pPr>
      <w:r>
        <w:t xml:space="preserve">en position initiale, devant une autre voyelle, a le son consonantique</w:t>
      </w:r>
      <w:r>
        <w:t xml:space="preserve"> </w:t>
      </w:r>
      <w:r>
        <w:t xml:space="preserve">de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dans l’anglais</w:t>
      </w:r>
      <w:r>
        <w:t xml:space="preserve"> </w:t>
      </w:r>
      <w:r>
        <w:rPr>
          <w:iCs/>
          <w:i/>
        </w:rPr>
        <w:t xml:space="preserve">you</w:t>
      </w:r>
      <w:r>
        <w:t xml:space="preserve">, en sindarin seulement :</w:t>
      </w:r>
      <w:r>
        <w:t xml:space="preserve"> </w:t>
      </w:r>
      <w:r>
        <w:t xml:space="preserve">cf. </w:t>
      </w:r>
      <w:r>
        <w:rPr>
          <w:iCs/>
          <w:i/>
        </w:rPr>
        <w:t xml:space="preserve">Ioreth</w:t>
      </w:r>
      <w:r>
        <w:t xml:space="preserve">,</w:t>
      </w:r>
      <w:r>
        <w:t xml:space="preserve"> </w:t>
      </w:r>
      <w:r>
        <w:rPr>
          <w:iCs/>
          <w:i/>
        </w:rPr>
        <w:t xml:space="preserve">Iarwain</w:t>
      </w:r>
      <w:r>
        <w:t xml:space="preserve">. Voir Y.</w:t>
      </w:r>
    </w:p>
    <w:p>
      <w:pPr>
        <w:pStyle w:val="DefinitionTerm"/>
      </w:pPr>
      <w:r>
        <w:t xml:space="preserve">K</w:t>
      </w:r>
    </w:p>
    <w:p>
      <w:pPr>
        <w:pStyle w:val="Definition"/>
      </w:pPr>
      <w:r>
        <w:t xml:space="preserve">est employé dans les noms qui ne sont pas d’origine elfique, et est</w:t>
      </w:r>
      <w:r>
        <w:t xml:space="preserve"> </w:t>
      </w:r>
      <w:r>
        <w:t xml:space="preserve">l’équivalent de</w:t>
      </w:r>
      <w:r>
        <w:t xml:space="preserve"> </w:t>
      </w:r>
      <w:r>
        <w:rPr>
          <w:iCs/>
          <w:i/>
        </w:rPr>
        <w:t xml:space="preserve">c</w:t>
      </w:r>
      <w:r>
        <w:t xml:space="preserve"> ;</w:t>
      </w:r>
      <w:r>
        <w:t xml:space="preserve"> </w:t>
      </w:r>
      <w:r>
        <w:rPr>
          <w:iCs/>
          <w:i/>
        </w:rPr>
        <w:t xml:space="preserve">kh</w:t>
      </w:r>
      <w:r>
        <w:t xml:space="preserve"> </w:t>
      </w:r>
      <w:r>
        <w:t xml:space="preserve">fait donc entendre le même son</w:t>
      </w:r>
      <w:r>
        <w:t xml:space="preserve"> </w:t>
      </w:r>
      <w:r>
        <w:t xml:space="preserve">que</w:t>
      </w:r>
      <w:r>
        <w:t xml:space="preserve"> </w:t>
      </w:r>
      <w:r>
        <w:rPr>
          <w:iCs/>
          <w:i/>
        </w:rPr>
        <w:t xml:space="preserve">ch</w:t>
      </w:r>
      <w:r>
        <w:t xml:space="preserve"> </w:t>
      </w:r>
      <w:r>
        <w:t xml:space="preserve">dans les noms</w:t>
      </w:r>
      <w:r>
        <w:t xml:space="preserve"> </w:t>
      </w:r>
      <w:r>
        <w:rPr>
          <w:iCs/>
          <w:i/>
        </w:rPr>
        <w:t xml:space="preserve">Grishnákh</w:t>
      </w:r>
      <w:r>
        <w:t xml:space="preserve"> </w:t>
      </w:r>
      <w:r>
        <w:t xml:space="preserve">(langue orque) ou</w:t>
      </w:r>
      <w:r>
        <w:t xml:space="preserve"> </w:t>
      </w:r>
      <w:r>
        <w:rPr>
          <w:iCs/>
          <w:i/>
        </w:rPr>
        <w:t xml:space="preserve">Adûnakhôr</w:t>
      </w:r>
      <w:r>
        <w:t xml:space="preserve"> </w:t>
      </w:r>
      <w:r>
        <w:t xml:space="preserve">(langue adûnaïque, c’est-à-dire númenóréenne).</w:t>
      </w:r>
      <w:r>
        <w:t xml:space="preserve"> </w:t>
      </w:r>
      <w:r>
        <w:t xml:space="preserve">Concernant la langue naine (le khuzdul), voir la note ci-dessous.</w:t>
      </w:r>
    </w:p>
    <w:p>
      <w:pPr>
        <w:pStyle w:val="DefinitionTerm"/>
      </w:pPr>
      <w:r>
        <w:t xml:space="preserve">L</w:t>
      </w:r>
    </w:p>
    <w:p>
      <w:pPr>
        <w:pStyle w:val="Definition"/>
      </w:pPr>
      <w:r>
        <w:t xml:space="preserve">représente plus ou moins le son du</w:t>
      </w:r>
      <w:r>
        <w:t xml:space="preserve"> </w:t>
      </w:r>
      <w:r>
        <w:rPr>
          <w:iCs/>
          <w:i/>
        </w:rPr>
        <w:t xml:space="preserve">l</w:t>
      </w:r>
      <w:r>
        <w:t xml:space="preserve"> </w:t>
      </w:r>
      <w:r>
        <w:t xml:space="preserve">initial en anglais, comme</w:t>
      </w:r>
      <w:r>
        <w:t xml:space="preserve"> </w:t>
      </w:r>
      <w:r>
        <w:t xml:space="preserve">dans</w:t>
      </w:r>
      <w:r>
        <w:t xml:space="preserve"> </w:t>
      </w:r>
      <w:r>
        <w:rPr>
          <w:iCs/>
          <w:i/>
        </w:rPr>
        <w:t xml:space="preserve">let</w:t>
      </w:r>
      <w:r>
        <w:t xml:space="preserve">. Ce son était toutefois « palatalisé », dans une</w:t>
      </w:r>
      <w:r>
        <w:t xml:space="preserve"> </w:t>
      </w:r>
      <w:r>
        <w:t xml:space="preserve">certaine mesure, entre</w:t>
      </w:r>
      <w:r>
        <w:t xml:space="preserve"> </w:t>
      </w:r>
      <w:r>
        <w:rPr>
          <w:iCs/>
          <w:i/>
        </w:rPr>
        <w:t xml:space="preserve">e</w:t>
      </w:r>
      <w:r>
        <w:t xml:space="preserve"> </w:t>
      </w:r>
      <w:r>
        <w:t xml:space="preserve">ou</w:t>
      </w:r>
      <w:r>
        <w:t xml:space="preserve"> </w:t>
      </w:r>
      <w:r>
        <w:rPr>
          <w:iCs/>
          <w:i/>
        </w:rPr>
        <w:t xml:space="preserve">i</w:t>
      </w:r>
      <w:r>
        <w:t xml:space="preserve"> </w:t>
      </w:r>
      <w:r>
        <w:t xml:space="preserve">et une consonne, ou en</w:t>
      </w:r>
      <w:r>
        <w:t xml:space="preserve"> </w:t>
      </w:r>
      <w:r>
        <w:t xml:space="preserve">finale après</w:t>
      </w:r>
      <w:r>
        <w:t xml:space="preserve"> </w:t>
      </w:r>
      <w:r>
        <w:rPr>
          <w:iCs/>
          <w:i/>
        </w:rPr>
        <w:t xml:space="preserve">e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i</w:t>
      </w:r>
      <w:r>
        <w:t xml:space="preserve">. (Les Eldar auraient probablement</w:t>
      </w:r>
      <w:r>
        <w:t xml:space="preserve"> </w:t>
      </w:r>
      <w:r>
        <w:t xml:space="preserve">transcrit les mots anglais</w:t>
      </w:r>
      <w:r>
        <w:t xml:space="preserve"> </w:t>
      </w:r>
      <w:r>
        <w:rPr>
          <w:iCs/>
          <w:i/>
        </w:rPr>
        <w:t xml:space="preserve">bell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fill</w:t>
      </w:r>
      <w:r>
        <w:t xml:space="preserve"> </w:t>
      </w:r>
      <w:r>
        <w:t xml:space="preserve">« beol » et</w:t>
      </w:r>
      <w:r>
        <w:t xml:space="preserve"> </w:t>
      </w:r>
      <w:r>
        <w:t xml:space="preserve">« fiol ».) LH représente ce même son lorsque sourd (le plus souvent</w:t>
      </w:r>
      <w:r>
        <w:t xml:space="preserve"> </w:t>
      </w:r>
      <w:r>
        <w:t xml:space="preserve">dérivé de</w:t>
      </w:r>
      <w:r>
        <w:t xml:space="preserve"> </w:t>
      </w:r>
      <w:r>
        <w:rPr>
          <w:iCs/>
          <w:i/>
        </w:rPr>
        <w:t xml:space="preserve">sl-</w:t>
      </w:r>
      <w:r>
        <w:t xml:space="preserve"> </w:t>
      </w:r>
      <w:r>
        <w:t xml:space="preserve">en position initiale). En quenya (archaïque), ce</w:t>
      </w:r>
      <w:r>
        <w:t xml:space="preserve"> </w:t>
      </w:r>
      <w:r>
        <w:t xml:space="preserve">son s’écrivait</w:t>
      </w:r>
      <w:r>
        <w:t xml:space="preserve"> </w:t>
      </w:r>
      <w:r>
        <w:rPr>
          <w:iCs/>
          <w:i/>
        </w:rPr>
        <w:t xml:space="preserve">hl</w:t>
      </w:r>
      <w:r>
        <w:t xml:space="preserve">, mais au Troisième Âge, il se prononçait le</w:t>
      </w:r>
      <w:r>
        <w:t xml:space="preserve"> </w:t>
      </w:r>
      <w:r>
        <w:t xml:space="preserve">plus souvent comme</w:t>
      </w:r>
      <w:r>
        <w:t xml:space="preserve"> </w:t>
      </w:r>
      <w:r>
        <w:rPr>
          <w:iCs/>
          <w:i/>
        </w:rPr>
        <w:t xml:space="preserve">l</w:t>
      </w:r>
      <w:r>
        <w:t xml:space="preserve">.</w:t>
      </w:r>
    </w:p>
    <w:p>
      <w:pPr>
        <w:pStyle w:val="DefinitionTerm"/>
      </w:pPr>
      <w:r>
        <w:t xml:space="preserve">NG</w:t>
      </w:r>
    </w:p>
    <w:p>
      <w:pPr>
        <w:pStyle w:val="Definition"/>
      </w:pPr>
      <w:r>
        <w:t xml:space="preserve">représente</w:t>
      </w:r>
      <w:r>
        <w:t xml:space="preserve"> </w:t>
      </w:r>
      <w:r>
        <w:rPr>
          <w:iCs/>
          <w:i/>
        </w:rPr>
        <w:t xml:space="preserve">ng</w:t>
      </w:r>
      <w:r>
        <w:t xml:space="preserve"> </w:t>
      </w:r>
      <w:r>
        <w:t xml:space="preserve">dans l’anglais</w:t>
      </w:r>
      <w:r>
        <w:t xml:space="preserve"> </w:t>
      </w:r>
      <w:r>
        <w:rPr>
          <w:iCs/>
          <w:i/>
        </w:rPr>
        <w:t xml:space="preserve">finger</w:t>
      </w:r>
      <w:r>
        <w:t xml:space="preserve">, sauf en finale,</w:t>
      </w:r>
      <w:r>
        <w:t xml:space="preserve"> </w:t>
      </w:r>
      <w:r>
        <w:t xml:space="preserve">où il se prononce comme dans le mot</w:t>
      </w:r>
      <w:r>
        <w:t xml:space="preserve"> </w:t>
      </w:r>
      <w:r>
        <w:rPr>
          <w:iCs/>
          <w:i/>
        </w:rPr>
        <w:t xml:space="preserve">swing</w:t>
      </w:r>
      <w:r>
        <w:t xml:space="preserve">. Ce son se</w:t>
      </w:r>
      <w:r>
        <w:t xml:space="preserve"> </w:t>
      </w:r>
      <w:r>
        <w:t xml:space="preserve">rencontrait également en quenya, toujours en position initiale, mais on</w:t>
      </w:r>
      <w:r>
        <w:t xml:space="preserve"> </w:t>
      </w:r>
      <w:r>
        <w:t xml:space="preserve">l’a transcrit</w:t>
      </w:r>
      <w:r>
        <w:t xml:space="preserve"> </w:t>
      </w:r>
      <w:r>
        <w:rPr>
          <w:iCs/>
          <w:i/>
        </w:rPr>
        <w:t xml:space="preserve">n</w:t>
      </w:r>
      <w:r>
        <w:t xml:space="preserve"> </w:t>
      </w:r>
      <w:r>
        <w:t xml:space="preserve">(comme dans</w:t>
      </w:r>
      <w:r>
        <w:t xml:space="preserve"> </w:t>
      </w:r>
      <w:r>
        <w:rPr>
          <w:iCs/>
          <w:i/>
        </w:rPr>
        <w:t xml:space="preserve">Noldo</w:t>
      </w:r>
      <w:r>
        <w:t xml:space="preserve">) conformément à la</w:t>
      </w:r>
      <w:r>
        <w:t xml:space="preserve"> </w:t>
      </w:r>
      <w:r>
        <w:t xml:space="preserve">prononciation du Troisième Âge.</w:t>
      </w:r>
    </w:p>
    <w:p>
      <w:pPr>
        <w:pStyle w:val="DefinitionTerm"/>
      </w:pPr>
      <w:r>
        <w:t xml:space="preserve">PH</w:t>
      </w:r>
    </w:p>
    <w:p>
      <w:pPr>
        <w:pStyle w:val="Definition"/>
      </w:pPr>
      <w:r>
        <w:t xml:space="preserve">a le même son que</w:t>
      </w:r>
      <w:r>
        <w:t xml:space="preserve"> </w:t>
      </w:r>
      <w:r>
        <w:rPr>
          <w:iCs/>
          <w:i/>
        </w:rPr>
        <w:t xml:space="preserve">f</w:t>
      </w:r>
      <w:r>
        <w:t xml:space="preserve">. Il apparaît :</w:t>
      </w:r>
      <w:r>
        <w:t xml:space="preserve"> </w:t>
      </w:r>
      <w:r>
        <w:rPr>
          <w:iCs/>
          <w:i/>
        </w:rPr>
        <w:t xml:space="preserve">(a)</w:t>
      </w:r>
      <w:r>
        <w:t xml:space="preserve"> </w:t>
      </w:r>
      <w:r>
        <w:t xml:space="preserve">quand le son</w:t>
      </w:r>
      <w:r>
        <w:t xml:space="preserve"> </w:t>
      </w:r>
      <w:r>
        <w:rPr>
          <w:iCs/>
          <w:i/>
        </w:rPr>
        <w:t xml:space="preserve">f</w:t>
      </w:r>
      <w:r>
        <w:t xml:space="preserve"> </w:t>
      </w:r>
      <w:r>
        <w:t xml:space="preserve">se fait entendre à la fin d’un mot, comme dans</w:t>
      </w:r>
      <w:r>
        <w:t xml:space="preserve"> </w:t>
      </w:r>
      <w:r>
        <w:rPr>
          <w:iCs/>
          <w:i/>
        </w:rPr>
        <w:t xml:space="preserve">alph</w:t>
      </w:r>
      <w:r>
        <w:t xml:space="preserve"> </w:t>
      </w:r>
      <w:r>
        <w:t xml:space="preserve">« cygne » ;</w:t>
      </w:r>
      <w:r>
        <w:t xml:space="preserve"> </w:t>
      </w:r>
      <w:r>
        <w:rPr>
          <w:iCs/>
          <w:i/>
        </w:rPr>
        <w:t xml:space="preserve">(b)</w:t>
      </w:r>
      <w:r>
        <w:t xml:space="preserve"> </w:t>
      </w:r>
      <w:r>
        <w:t xml:space="preserve">quand le son</w:t>
      </w:r>
      <w:r>
        <w:t xml:space="preserve"> </w:t>
      </w:r>
      <w:r>
        <w:rPr>
          <w:iCs/>
          <w:i/>
        </w:rPr>
        <w:t xml:space="preserve">f</w:t>
      </w:r>
      <w:r>
        <w:t xml:space="preserve"> </w:t>
      </w:r>
      <w:r>
        <w:t xml:space="preserve">est proche ou dérivé</w:t>
      </w:r>
      <w:r>
        <w:t xml:space="preserve"> </w:t>
      </w:r>
      <w:r>
        <w:t xml:space="preserve">d’un</w:t>
      </w:r>
      <w:r>
        <w:t xml:space="preserve"> </w:t>
      </w:r>
      <w:r>
        <w:rPr>
          <w:iCs/>
          <w:i/>
        </w:rPr>
        <w:t xml:space="preserve">p</w:t>
      </w:r>
      <w:r>
        <w:t xml:space="preserve">, comme dans</w:t>
      </w:r>
      <w:r>
        <w:t xml:space="preserve"> </w:t>
      </w:r>
      <w:r>
        <w:rPr>
          <w:iCs/>
          <w:i/>
        </w:rPr>
        <w:t xml:space="preserve">i-Pheriannath</w:t>
      </w:r>
      <w:r>
        <w:t xml:space="preserve"> </w:t>
      </w:r>
      <w:r>
        <w:t xml:space="preserve">« les Demi-Hommes »</w:t>
      </w:r>
      <w:r>
        <w:t xml:space="preserve"> </w:t>
      </w:r>
      <w:r>
        <w:t xml:space="preserve">(</w:t>
      </w:r>
      <w:r>
        <w:rPr>
          <w:iCs/>
          <w:i/>
        </w:rPr>
        <w:t xml:space="preserve">perian</w:t>
      </w:r>
      <w:r>
        <w:t xml:space="preserve">) ;</w:t>
      </w:r>
      <w:r>
        <w:t xml:space="preserve"> </w:t>
      </w:r>
      <w:r>
        <w:rPr>
          <w:iCs/>
          <w:i/>
        </w:rPr>
        <w:t xml:space="preserve">(c)</w:t>
      </w:r>
      <w:r>
        <w:t xml:space="preserve"> </w:t>
      </w:r>
      <w:r>
        <w:t xml:space="preserve">au milieu de quelques mots où il</w:t>
      </w:r>
      <w:r>
        <w:t xml:space="preserve"> </w:t>
      </w:r>
      <w:r>
        <w:t xml:space="preserve">représente un</w:t>
      </w:r>
      <w:r>
        <w:t xml:space="preserve"> </w:t>
      </w:r>
      <w:r>
        <w:rPr>
          <w:iCs/>
          <w:i/>
        </w:rPr>
        <w:t xml:space="preserve">ff</w:t>
      </w:r>
      <w:r>
        <w:t xml:space="preserve"> </w:t>
      </w:r>
      <w:r>
        <w:t xml:space="preserve">long (issu de</w:t>
      </w:r>
      <w:r>
        <w:t xml:space="preserve"> </w:t>
      </w:r>
      <w:r>
        <w:rPr>
          <w:iCs/>
          <w:i/>
        </w:rPr>
        <w:t xml:space="preserve">pp</w:t>
      </w:r>
      <w:r>
        <w:t xml:space="preserve">) comme dans</w:t>
      </w:r>
      <w:r>
        <w:t xml:space="preserve"> </w:t>
      </w:r>
      <w:r>
        <w:rPr>
          <w:iCs/>
          <w:i/>
        </w:rPr>
        <w:t xml:space="preserve">Ephel</w:t>
      </w:r>
      <w:r>
        <w:t xml:space="preserve"> </w:t>
      </w:r>
      <w:r>
        <w:t xml:space="preserve">« clôture extérieure » ; et</w:t>
      </w:r>
      <w:r>
        <w:t xml:space="preserve"> </w:t>
      </w:r>
      <w:r>
        <w:rPr>
          <w:iCs/>
          <w:i/>
        </w:rPr>
        <w:t xml:space="preserve">(d)</w:t>
      </w:r>
      <w:r>
        <w:t xml:space="preserve"> </w:t>
      </w:r>
      <w:r>
        <w:t xml:space="preserve">en adûnaïque et</w:t>
      </w:r>
      <w:r>
        <w:t xml:space="preserve"> </w:t>
      </w:r>
      <w:r>
        <w:t xml:space="preserve">en occidentalien, comme dans</w:t>
      </w:r>
      <w:r>
        <w:t xml:space="preserve"> </w:t>
      </w:r>
      <w:r>
        <w:rPr>
          <w:iCs/>
          <w:i/>
        </w:rPr>
        <w:t xml:space="preserve">Ar-Pharazôn</w:t>
      </w:r>
      <w:r>
        <w:t xml:space="preserve"> </w:t>
      </w:r>
      <w:r>
        <w:t xml:space="preserve">(</w:t>
      </w:r>
      <w:r>
        <w:rPr>
          <w:iCs/>
          <w:i/>
        </w:rPr>
        <w:t xml:space="preserve">pharaz</w:t>
      </w:r>
      <w:r>
        <w:t xml:space="preserve"> </w:t>
      </w:r>
      <w:r>
        <w:t xml:space="preserve">« or »).</w:t>
      </w:r>
    </w:p>
    <w:p>
      <w:pPr>
        <w:pStyle w:val="DefinitionTerm"/>
      </w:pPr>
      <w:r>
        <w:t xml:space="preserve">QU</w:t>
      </w:r>
    </w:p>
    <w:p>
      <w:pPr>
        <w:pStyle w:val="Definition"/>
      </w:pPr>
      <w:r>
        <w:t xml:space="preserve">est utilisé pour transcrire le son</w:t>
      </w:r>
      <w:r>
        <w:t xml:space="preserve"> </w:t>
      </w:r>
      <w:r>
        <w:rPr>
          <w:iCs/>
          <w:i/>
        </w:rPr>
        <w:t xml:space="preserve">cw</w:t>
      </w:r>
      <w:r>
        <w:t xml:space="preserve">, très fréquent en quenya</w:t>
      </w:r>
      <w:r>
        <w:t xml:space="preserve"> </w:t>
      </w:r>
      <w:r>
        <w:t xml:space="preserve">mais absent en sindarin.</w:t>
      </w:r>
    </w:p>
    <w:p>
      <w:pPr>
        <w:pStyle w:val="DefinitionTerm"/>
      </w:pPr>
      <w:r>
        <w:t xml:space="preserve">R</w:t>
      </w:r>
    </w:p>
    <w:p>
      <w:pPr>
        <w:pStyle w:val="Definition"/>
      </w:pPr>
      <w:r>
        <w:t xml:space="preserve">représente un</w:t>
      </w:r>
      <w:r>
        <w:t xml:space="preserve"> </w:t>
      </w:r>
      <w:r>
        <w:rPr>
          <w:iCs/>
          <w:i/>
        </w:rPr>
        <w:t xml:space="preserve">r</w:t>
      </w:r>
      <w:r>
        <w:t xml:space="preserve"> </w:t>
      </w:r>
      <w:r>
        <w:t xml:space="preserve">roulé, quelle que soit sa position ; ce son ne</w:t>
      </w:r>
      <w:r>
        <w:t xml:space="preserve"> </w:t>
      </w:r>
      <w:r>
        <w:t xml:space="preserve">se perdait pas devant une consonne (comme c’est le cas dans l’anglais</w:t>
      </w:r>
      <w:r>
        <w:t xml:space="preserve"> </w:t>
      </w:r>
      <w:r>
        <w:rPr>
          <w:iCs/>
          <w:i/>
        </w:rPr>
        <w:t xml:space="preserve">part</w:t>
      </w:r>
      <w:r>
        <w:t xml:space="preserve">). Les Orques, de même que certains Nains, employaient</w:t>
      </w:r>
      <w:r>
        <w:t xml:space="preserve"> </w:t>
      </w:r>
      <w:r>
        <w:t xml:space="preserve">semble-t-il le</w:t>
      </w:r>
      <w:r>
        <w:t xml:space="preserve"> </w:t>
      </w:r>
      <w:r>
        <w:rPr>
          <w:iCs/>
          <w:i/>
        </w:rPr>
        <w:t xml:space="preserve">r</w:t>
      </w:r>
      <w:r>
        <w:t xml:space="preserve"> </w:t>
      </w:r>
      <w:r>
        <w:t xml:space="preserve">grasseyé, un son que les Eldar trouvaient</w:t>
      </w:r>
      <w:r>
        <w:t xml:space="preserve"> </w:t>
      </w:r>
      <w:r>
        <w:t xml:space="preserve">déplaisant. RH représente un</w:t>
      </w:r>
      <w:r>
        <w:t xml:space="preserve"> </w:t>
      </w:r>
      <w:r>
        <w:rPr>
          <w:iCs/>
          <w:i/>
        </w:rPr>
        <w:t xml:space="preserve">r</w:t>
      </w:r>
      <w:r>
        <w:t xml:space="preserve"> </w:t>
      </w:r>
      <w:r>
        <w:t xml:space="preserve">sourd (le plus souvent dérivé</w:t>
      </w:r>
      <w:r>
        <w:t xml:space="preserve"> </w:t>
      </w:r>
      <w:r>
        <w:t xml:space="preserve">d’un</w:t>
      </w:r>
      <w:r>
        <w:t xml:space="preserve"> </w:t>
      </w:r>
      <w:r>
        <w:rPr>
          <w:iCs/>
          <w:i/>
        </w:rPr>
        <w:t xml:space="preserve">sr-</w:t>
      </w:r>
      <w:r>
        <w:t xml:space="preserve"> </w:t>
      </w:r>
      <w:r>
        <w:t xml:space="preserve">initial plus ancien). Ce son s’écrivait</w:t>
      </w:r>
      <w:r>
        <w:t xml:space="preserve"> </w:t>
      </w:r>
      <w:r>
        <w:rPr>
          <w:iCs/>
          <w:i/>
        </w:rPr>
        <w:t xml:space="preserve">hr</w:t>
      </w:r>
      <w:r>
        <w:t xml:space="preserve"> </w:t>
      </w:r>
      <w:r>
        <w:t xml:space="preserve">en</w:t>
      </w:r>
      <w:r>
        <w:t xml:space="preserve"> </w:t>
      </w:r>
      <w:r>
        <w:t xml:space="preserve">quenya. Cf. L.</w:t>
      </w:r>
    </w:p>
    <w:p>
      <w:pPr>
        <w:pStyle w:val="DefinitionTerm"/>
      </w:pPr>
      <w:r>
        <w:t xml:space="preserve">S</w:t>
      </w:r>
    </w:p>
    <w:p>
      <w:pPr>
        <w:pStyle w:val="Definition"/>
      </w:pPr>
      <w:r>
        <w:t xml:space="preserve">est toujours sourd, comme dans le français</w:t>
      </w:r>
      <w:r>
        <w:t xml:space="preserve"> </w:t>
      </w:r>
      <w:r>
        <w:rPr>
          <w:iCs/>
          <w:i/>
        </w:rPr>
        <w:t xml:space="preserve">sol</w:t>
      </w:r>
      <w:r>
        <w:t xml:space="preserve">,</w:t>
      </w:r>
      <w:r>
        <w:t xml:space="preserve"> </w:t>
      </w:r>
      <w:r>
        <w:rPr>
          <w:iCs/>
          <w:i/>
        </w:rPr>
        <w:t xml:space="preserve">lys</w:t>
      </w:r>
      <w:r>
        <w:t xml:space="preserve"> ;</w:t>
      </w:r>
      <w:r>
        <w:t xml:space="preserve"> </w:t>
      </w:r>
      <w:r>
        <w:t xml:space="preserve">le son</w:t>
      </w:r>
      <w:r>
        <w:t xml:space="preserve"> </w:t>
      </w:r>
      <w:r>
        <w:rPr>
          <w:iCs/>
          <w:i/>
        </w:rPr>
        <w:t xml:space="preserve">z</w:t>
      </w:r>
      <w:r>
        <w:t xml:space="preserve"> </w:t>
      </w:r>
      <w:r>
        <w:t xml:space="preserve">était inconnu en quenya et en sindarin contemporains.</w:t>
      </w:r>
      <w:r>
        <w:t xml:space="preserve"> </w:t>
      </w:r>
      <w:r>
        <w:t xml:space="preserve">SH, dans les langues naine, orque et occidentalienne, représente un son</w:t>
      </w:r>
      <w:r>
        <w:t xml:space="preserve"> </w:t>
      </w:r>
      <w:r>
        <w:t xml:space="preserve">semblable à</w:t>
      </w:r>
      <w:r>
        <w:t xml:space="preserve"> </w:t>
      </w:r>
      <w:r>
        <w:rPr>
          <w:iCs/>
          <w:i/>
        </w:rPr>
        <w:t xml:space="preserve">sh</w:t>
      </w:r>
      <w:r>
        <w:t xml:space="preserve"> </w:t>
      </w:r>
      <w:r>
        <w:t xml:space="preserve">en anglais et</w:t>
      </w:r>
      <w:r>
        <w:t xml:space="preserve"> </w:t>
      </w:r>
      <w:r>
        <w:rPr>
          <w:iCs/>
          <w:i/>
        </w:rPr>
        <w:t xml:space="preserve">ch</w:t>
      </w:r>
      <w:r>
        <w:t xml:space="preserve"> </w:t>
      </w:r>
      <w:r>
        <w:t xml:space="preserve">en français.</w:t>
      </w:r>
    </w:p>
    <w:p>
      <w:pPr>
        <w:pStyle w:val="DefinitionTerm"/>
      </w:pPr>
      <w:r>
        <w:t xml:space="preserve">TH</w:t>
      </w:r>
    </w:p>
    <w:p>
      <w:pPr>
        <w:pStyle w:val="Definition"/>
      </w:pPr>
      <w:r>
        <w:t xml:space="preserve">représente le son sourd du</w:t>
      </w:r>
      <w:r>
        <w:t xml:space="preserve"> </w:t>
      </w:r>
      <w:r>
        <w:rPr>
          <w:iCs/>
          <w:i/>
        </w:rPr>
        <w:t xml:space="preserve">th</w:t>
      </w:r>
      <w:r>
        <w:t xml:space="preserve"> </w:t>
      </w:r>
      <w:r>
        <w:t xml:space="preserve">anglais dans</w:t>
      </w:r>
      <w:r>
        <w:t xml:space="preserve"> </w:t>
      </w:r>
      <w:r>
        <w:rPr>
          <w:iCs/>
          <w:i/>
        </w:rPr>
        <w:t xml:space="preserve">thin cloth</w:t>
      </w:r>
      <w:r>
        <w:t xml:space="preserve">.</w:t>
      </w:r>
      <w:r>
        <w:t xml:space="preserve"> </w:t>
      </w:r>
      <w:r>
        <w:t xml:space="preserve">En quenya parlé, il avait pris la valeur d’un</w:t>
      </w:r>
      <w:r>
        <w:t xml:space="preserve"> </w:t>
      </w:r>
      <w:r>
        <w:rPr>
          <w:iCs/>
          <w:i/>
        </w:rPr>
        <w:t xml:space="preserve">s</w:t>
      </w:r>
      <w:r>
        <w:t xml:space="preserve">, conservant</w:t>
      </w:r>
      <w:r>
        <w:t xml:space="preserve"> </w:t>
      </w:r>
      <w:r>
        <w:t xml:space="preserve">toutefois une graphie différente ; cf. le quenya</w:t>
      </w:r>
      <w:r>
        <w:t xml:space="preserve"> </w:t>
      </w:r>
      <w:r>
        <w:rPr>
          <w:iCs/>
          <w:i/>
        </w:rPr>
        <w:t xml:space="preserve">Isil</w:t>
      </w:r>
      <w:r>
        <w:t xml:space="preserve">, en</w:t>
      </w:r>
      <w:r>
        <w:t xml:space="preserve"> </w:t>
      </w:r>
      <w:r>
        <w:t xml:space="preserve">sindarin</w:t>
      </w:r>
      <w:r>
        <w:t xml:space="preserve"> </w:t>
      </w:r>
      <w:r>
        <w:rPr>
          <w:iCs/>
          <w:i/>
        </w:rPr>
        <w:t xml:space="preserve">Ithil</w:t>
      </w:r>
      <w:r>
        <w:t xml:space="preserve">, « Lune ».</w:t>
      </w:r>
    </w:p>
    <w:p>
      <w:pPr>
        <w:pStyle w:val="DefinitionTerm"/>
      </w:pPr>
      <w:r>
        <w:t xml:space="preserve">TY</w:t>
      </w:r>
    </w:p>
    <w:p>
      <w:pPr>
        <w:pStyle w:val="Definition"/>
      </w:pPr>
      <w:r>
        <w:t xml:space="preserve">représente un son qui se rapproche sans doute du</w:t>
      </w:r>
      <w:r>
        <w:t xml:space="preserve"> </w:t>
      </w:r>
      <w:r>
        <w:rPr>
          <w:iCs/>
          <w:i/>
        </w:rPr>
        <w:t xml:space="preserve">t</w:t>
      </w:r>
      <w:r>
        <w:t xml:space="preserve"> </w:t>
      </w:r>
      <w:r>
        <w:t xml:space="preserve">dans</w:t>
      </w:r>
      <w:r>
        <w:t xml:space="preserve"> </w:t>
      </w:r>
      <w:r>
        <w:t xml:space="preserve">l’anglais</w:t>
      </w:r>
      <w:r>
        <w:t xml:space="preserve"> </w:t>
      </w:r>
      <w:r>
        <w:rPr>
          <w:iCs/>
          <w:i/>
        </w:rPr>
        <w:t xml:space="preserve">tune</w:t>
      </w:r>
      <w:r>
        <w:t xml:space="preserve">. Il dérivait principalement de</w:t>
      </w:r>
      <w:r>
        <w:t xml:space="preserve"> </w:t>
      </w:r>
      <w:r>
        <w:rPr>
          <w:iCs/>
          <w:i/>
        </w:rPr>
        <w:t xml:space="preserve">c</w:t>
      </w:r>
      <w:r>
        <w:t xml:space="preserve"> </w:t>
      </w:r>
      <w:r>
        <w:t xml:space="preserve">ou de</w:t>
      </w:r>
      <w:r>
        <w:t xml:space="preserve"> </w:t>
      </w:r>
      <w:r>
        <w:t xml:space="preserve">la rencontre de</w:t>
      </w:r>
      <w:r>
        <w:t xml:space="preserve"> </w:t>
      </w:r>
      <w:r>
        <w:rPr>
          <w:iCs/>
          <w:i/>
        </w:rPr>
        <w:t xml:space="preserve">t+y</w:t>
      </w:r>
      <w:r>
        <w:t xml:space="preserve">. Les locuteurs du parler commun lui</w:t>
      </w:r>
      <w:r>
        <w:t xml:space="preserve"> </w:t>
      </w:r>
      <w:r>
        <w:t xml:space="preserve">substituaient généralement le son</w:t>
      </w:r>
      <w:r>
        <w:t xml:space="preserve"> </w:t>
      </w:r>
      <w:r>
        <w:rPr>
          <w:iCs/>
          <w:i/>
        </w:rPr>
        <w:t xml:space="preserve">tch</w:t>
      </w:r>
      <w:r>
        <w:t xml:space="preserve"> </w:t>
      </w:r>
      <w:r>
        <w:t xml:space="preserve">du français, très</w:t>
      </w:r>
      <w:r>
        <w:t xml:space="preserve"> </w:t>
      </w:r>
      <w:r>
        <w:t xml:space="preserve">fréquent en occidentalien. Cf. HY sous la rubrique Y.</w:t>
      </w:r>
    </w:p>
    <w:p>
      <w:pPr>
        <w:pStyle w:val="DefinitionTerm"/>
      </w:pPr>
      <w:r>
        <w:t xml:space="preserve">V</w:t>
      </w:r>
    </w:p>
    <w:p>
      <w:pPr>
        <w:pStyle w:val="Definition"/>
      </w:pPr>
      <w:r>
        <w:t xml:space="preserve">se prononce comme le</w:t>
      </w:r>
      <w:r>
        <w:t xml:space="preserve"> </w:t>
      </w:r>
      <w:r>
        <w:rPr>
          <w:iCs/>
          <w:i/>
        </w:rPr>
        <w:t xml:space="preserve">v</w:t>
      </w:r>
      <w:r>
        <w:t xml:space="preserve"> </w:t>
      </w:r>
      <w:r>
        <w:t xml:space="preserve">français mais n’apparaît jamais en</w:t>
      </w:r>
      <w:r>
        <w:t xml:space="preserve"> </w:t>
      </w:r>
      <w:r>
        <w:t xml:space="preserve">finale. Voir F.</w:t>
      </w:r>
    </w:p>
    <w:p>
      <w:pPr>
        <w:pStyle w:val="DefinitionTerm"/>
      </w:pPr>
      <w:r>
        <w:t xml:space="preserve">W</w:t>
      </w:r>
    </w:p>
    <w:p>
      <w:pPr>
        <w:pStyle w:val="Definition"/>
      </w:pPr>
      <w:r>
        <w:t xml:space="preserve">se prononce comme le</w:t>
      </w:r>
      <w:r>
        <w:t xml:space="preserve"> </w:t>
      </w:r>
      <w:r>
        <w:rPr>
          <w:iCs/>
          <w:i/>
        </w:rPr>
        <w:t xml:space="preserve">w</w:t>
      </w:r>
      <w:r>
        <w:t xml:space="preserve"> </w:t>
      </w:r>
      <w:r>
        <w:t xml:space="preserve">français. HW représente un</w:t>
      </w:r>
      <w:r>
        <w:t xml:space="preserve"> </w:t>
      </w:r>
      <w:r>
        <w:rPr>
          <w:iCs/>
          <w:i/>
        </w:rPr>
        <w:t xml:space="preserve">w</w:t>
      </w:r>
      <w:r>
        <w:t xml:space="preserve"> </w:t>
      </w:r>
      <w:r>
        <w:t xml:space="preserve">sourd, comme dans l’anglais</w:t>
      </w:r>
      <w:r>
        <w:t xml:space="preserve"> </w:t>
      </w:r>
      <w:r>
        <w:rPr>
          <w:iCs/>
          <w:i/>
        </w:rPr>
        <w:t xml:space="preserve">white</w:t>
      </w:r>
      <w:r>
        <w:t xml:space="preserve"> </w:t>
      </w:r>
      <w:r>
        <w:t xml:space="preserve">(prononciation du Nord). Ce</w:t>
      </w:r>
      <w:r>
        <w:t xml:space="preserve"> </w:t>
      </w:r>
      <w:r>
        <w:t xml:space="preserve">son n’était pas inusité en quenya en position initiale, mais on n’en</w:t>
      </w:r>
      <w:r>
        <w:t xml:space="preserve"> </w:t>
      </w:r>
      <w:r>
        <w:t xml:space="preserve">trouve, semble-t-il, aucun exemple dans ces pages. Le</w:t>
      </w:r>
      <w:r>
        <w:t xml:space="preserve"> </w:t>
      </w:r>
      <w:r>
        <w:rPr>
          <w:iCs/>
          <w:i/>
        </w:rPr>
        <w:t xml:space="preserve">v</w:t>
      </w:r>
      <w:r>
        <w:t xml:space="preserve"> </w:t>
      </w:r>
      <w:r>
        <w:t xml:space="preserve">et le</w:t>
      </w:r>
      <w:r>
        <w:t xml:space="preserve"> </w:t>
      </w:r>
      <w:r>
        <w:rPr>
          <w:iCs/>
          <w:i/>
        </w:rPr>
        <w:t xml:space="preserve">w</w:t>
      </w:r>
      <w:r>
        <w:t xml:space="preserve"> </w:t>
      </w:r>
      <w:r>
        <w:t xml:space="preserve">sont tous deux employés pour transcrire le quenya, et ce,</w:t>
      </w:r>
      <w:r>
        <w:t xml:space="preserve"> </w:t>
      </w:r>
      <w:r>
        <w:t xml:space="preserve">même si l’orthographe de cette langue est ici assimilée à celle du</w:t>
      </w:r>
      <w:r>
        <w:t xml:space="preserve"> </w:t>
      </w:r>
      <w:r>
        <w:t xml:space="preserve">latin ; car les deux sons s’y rencontraient et étaient d’origine</w:t>
      </w:r>
      <w:r>
        <w:t xml:space="preserve"> </w:t>
      </w:r>
      <w:r>
        <w:t xml:space="preserve">différente.</w:t>
      </w:r>
    </w:p>
    <w:p>
      <w:pPr>
        <w:pStyle w:val="DefinitionTerm"/>
      </w:pPr>
      <w:r>
        <w:t xml:space="preserve">Y</w:t>
      </w:r>
    </w:p>
    <w:p>
      <w:pPr>
        <w:pStyle w:val="Definition"/>
      </w:pPr>
      <w:r>
        <w:t xml:space="preserve">en quenya, représente la consonne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de l’anglais</w:t>
      </w:r>
      <w:r>
        <w:t xml:space="preserve"> </w:t>
      </w:r>
      <w:r>
        <w:rPr>
          <w:iCs/>
          <w:i/>
        </w:rPr>
        <w:t xml:space="preserve">you</w:t>
      </w:r>
      <w:r>
        <w:t xml:space="preserve">.</w:t>
      </w:r>
      <w:r>
        <w:t xml:space="preserve"> </w:t>
      </w:r>
      <w:r>
        <w:t xml:space="preserve">En sindarin,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est plutôt une voyelle (voir ci-dessous). HY est</w:t>
      </w:r>
      <w:r>
        <w:t xml:space="preserve"> </w:t>
      </w:r>
      <w:r>
        <w:t xml:space="preserve">à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ce que HW est à</w:t>
      </w:r>
      <w:r>
        <w:t xml:space="preserve"> </w:t>
      </w:r>
      <w:r>
        <w:rPr>
          <w:iCs/>
          <w:i/>
        </w:rPr>
        <w:t xml:space="preserve">w</w:t>
      </w:r>
      <w:r>
        <w:t xml:space="preserve">, et représente un son que l’on</w:t>
      </w:r>
      <w:r>
        <w:t xml:space="preserve"> </w:t>
      </w:r>
      <w:r>
        <w:t xml:space="preserve">entend souvent dans l’anglais</w:t>
      </w:r>
      <w:r>
        <w:t xml:space="preserve"> </w:t>
      </w:r>
      <w:r>
        <w:rPr>
          <w:iCs/>
          <w:i/>
        </w:rPr>
        <w:t xml:space="preserve">hew</w:t>
      </w:r>
      <w:r>
        <w:t xml:space="preserve">,</w:t>
      </w:r>
      <w:r>
        <w:t xml:space="preserve"> </w:t>
      </w:r>
      <w:r>
        <w:rPr>
          <w:iCs/>
          <w:i/>
        </w:rPr>
        <w:t xml:space="preserve">huge</w:t>
      </w:r>
      <w:r>
        <w:t xml:space="preserve"> ; le</w:t>
      </w:r>
      <w:r>
        <w:t xml:space="preserve"> </w:t>
      </w:r>
      <w:r>
        <w:rPr>
          <w:iCs/>
          <w:i/>
        </w:rPr>
        <w:t xml:space="preserve">h</w:t>
      </w:r>
      <w:r>
        <w:t xml:space="preserve"> </w:t>
      </w:r>
      <w:r>
        <w:t xml:space="preserve">du quenya</w:t>
      </w:r>
      <w:r>
        <w:t xml:space="preserve"> </w:t>
      </w:r>
      <w:r>
        <w:rPr>
          <w:iCs/>
          <w:i/>
        </w:rPr>
        <w:t xml:space="preserve">eht</w:t>
      </w:r>
      <w:r>
        <w:t xml:space="preserve">,</w:t>
      </w:r>
      <w:r>
        <w:t xml:space="preserve"> </w:t>
      </w:r>
      <w:r>
        <w:rPr>
          <w:iCs/>
          <w:i/>
        </w:rPr>
        <w:t xml:space="preserve">iht</w:t>
      </w:r>
      <w:r>
        <w:t xml:space="preserve"> </w:t>
      </w:r>
      <w:r>
        <w:t xml:space="preserve">fait entendre le même</w:t>
      </w:r>
      <w:r>
        <w:t xml:space="preserve"> </w:t>
      </w:r>
      <w:r>
        <w:t xml:space="preserve">son. Les locuteurs de l’occidentalien lui substituaient souvent le son</w:t>
      </w:r>
      <w:r>
        <w:t xml:space="preserve"> </w:t>
      </w:r>
      <w:r>
        <w:rPr>
          <w:iCs/>
          <w:i/>
        </w:rPr>
        <w:t xml:space="preserve">sh</w:t>
      </w:r>
      <w:r>
        <w:t xml:space="preserve"> </w:t>
      </w:r>
      <w:r>
        <w:t xml:space="preserve">de l’anglais (c’est-à-dire</w:t>
      </w:r>
      <w:r>
        <w:t xml:space="preserve"> </w:t>
      </w:r>
      <w:r>
        <w:rPr>
          <w:iCs/>
          <w:i/>
        </w:rPr>
        <w:t xml:space="preserve">ch</w:t>
      </w:r>
      <w:r>
        <w:t xml:space="preserve"> </w:t>
      </w:r>
      <w:r>
        <w:t xml:space="preserve">en français), plutôt</w:t>
      </w:r>
      <w:r>
        <w:t xml:space="preserve"> </w:t>
      </w:r>
      <w:r>
        <w:t xml:space="preserve">commun dans cette langue. Cf. TY ci-dessus. HY était le plus souvent</w:t>
      </w:r>
      <w:r>
        <w:t xml:space="preserve"> </w:t>
      </w:r>
      <w:r>
        <w:t xml:space="preserve">dérivé de</w:t>
      </w:r>
      <w:r>
        <w:t xml:space="preserve"> </w:t>
      </w:r>
      <w:r>
        <w:rPr>
          <w:iCs/>
          <w:i/>
        </w:rPr>
        <w:t xml:space="preserve">sy-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khy-</w:t>
      </w:r>
      <w:r>
        <w:t xml:space="preserve"> ; dans les deux cas, les mots</w:t>
      </w:r>
      <w:r>
        <w:t xml:space="preserve"> </w:t>
      </w:r>
      <w:r>
        <w:t xml:space="preserve">apparentés en sindarin conservent le</w:t>
      </w:r>
      <w:r>
        <w:t xml:space="preserve"> </w:t>
      </w:r>
      <w:r>
        <w:rPr>
          <w:iCs/>
          <w:i/>
        </w:rPr>
        <w:t xml:space="preserve">h</w:t>
      </w:r>
      <w:r>
        <w:t xml:space="preserve"> </w:t>
      </w:r>
      <w:r>
        <w:t xml:space="preserve">initial, comme dans le</w:t>
      </w:r>
      <w:r>
        <w:t xml:space="preserve"> </w:t>
      </w:r>
      <w:r>
        <w:t xml:space="preserve">quenya</w:t>
      </w:r>
      <w:r>
        <w:t xml:space="preserve"> </w:t>
      </w:r>
      <w:r>
        <w:rPr>
          <w:iCs/>
          <w:i/>
        </w:rPr>
        <w:t xml:space="preserve">Hyarmen</w:t>
      </w:r>
      <w:r>
        <w:t xml:space="preserve"> </w:t>
      </w:r>
      <w:r>
        <w:t xml:space="preserve">« sud »,</w:t>
      </w:r>
      <w:r>
        <w:t xml:space="preserve"> </w:t>
      </w:r>
      <w:r>
        <w:rPr>
          <w:iCs/>
          <w:i/>
        </w:rPr>
        <w:t xml:space="preserve">Harad</w:t>
      </w:r>
      <w:r>
        <w:t xml:space="preserve"> </w:t>
      </w:r>
      <w:r>
        <w:t xml:space="preserve">en sindarin.</w:t>
      </w:r>
    </w:p>
    <w:p>
      <w:pPr>
        <w:pStyle w:val="FirstParagraph"/>
      </w:pPr>
      <w:r>
        <w:t xml:space="preserve">Notons que les consonnes redoublées, tels</w:t>
      </w:r>
      <w:r>
        <w:t xml:space="preserve"> </w:t>
      </w:r>
      <w:r>
        <w:rPr>
          <w:iCs/>
          <w:i/>
        </w:rPr>
        <w:t xml:space="preserve">tt</w:t>
      </w:r>
      <w:r>
        <w:t xml:space="preserve">,</w:t>
      </w:r>
      <w:r>
        <w:t xml:space="preserve"> </w:t>
      </w:r>
      <w:r>
        <w:rPr>
          <w:iCs/>
          <w:i/>
        </w:rPr>
        <w:t xml:space="preserve">ll</w:t>
      </w:r>
      <w:r>
        <w:t xml:space="preserve">,</w:t>
      </w:r>
      <w:r>
        <w:t xml:space="preserve"> </w:t>
      </w:r>
      <w:r>
        <w:rPr>
          <w:iCs/>
          <w:i/>
        </w:rPr>
        <w:t xml:space="preserve">ss</w:t>
      </w:r>
      <w:r>
        <w:t xml:space="preserve">,</w:t>
      </w:r>
      <w:r>
        <w:t xml:space="preserve"> </w:t>
      </w:r>
      <w:r>
        <w:rPr>
          <w:iCs/>
          <w:i/>
        </w:rPr>
        <w:t xml:space="preserve">nn</w:t>
      </w:r>
      <w:r>
        <w:t xml:space="preserve">, représentent des consonnes longues, dites</w:t>
      </w:r>
      <w:r>
        <w:t xml:space="preserve"> </w:t>
      </w:r>
      <w:r>
        <w:t xml:space="preserve">« doubles ». À la fin des mots de plus d’une syllabe, elles étaient</w:t>
      </w:r>
      <w:r>
        <w:t xml:space="preserve"> </w:t>
      </w:r>
      <w:r>
        <w:t xml:space="preserve">généralement raccourcies, comme dans</w:t>
      </w:r>
      <w:r>
        <w:t xml:space="preserve"> </w:t>
      </w:r>
      <w:r>
        <w:rPr>
          <w:iCs/>
          <w:i/>
        </w:rPr>
        <w:t xml:space="preserve">Rohan</w:t>
      </w:r>
      <w:r>
        <w:t xml:space="preserve">, de</w:t>
      </w:r>
      <w:r>
        <w:t xml:space="preserve"> </w:t>
      </w:r>
      <w:r>
        <w:rPr>
          <w:iCs/>
          <w:i/>
        </w:rPr>
        <w:t xml:space="preserve">Rochann</w:t>
      </w:r>
      <w:r>
        <w:t xml:space="preserve"> </w:t>
      </w:r>
      <w:r>
        <w:t xml:space="preserve">(anciennement</w:t>
      </w:r>
      <w:r>
        <w:t xml:space="preserve"> </w:t>
      </w:r>
      <w:r>
        <w:rPr>
          <w:iCs/>
          <w:i/>
        </w:rPr>
        <w:t xml:space="preserve">Rochand</w:t>
      </w:r>
      <w:r>
        <w:t xml:space="preserve">).</w:t>
      </w:r>
    </w:p>
    <w:p>
      <w:pPr>
        <w:pStyle w:val="Corpsdetexte"/>
      </w:pPr>
      <w:r>
        <w:t xml:space="preserve">En sindarin, les combinaisons</w:t>
      </w:r>
      <w:r>
        <w:t xml:space="preserve"> </w:t>
      </w:r>
      <w:r>
        <w:rPr>
          <w:iCs/>
          <w:i/>
        </w:rPr>
        <w:t xml:space="preserve">ng</w:t>
      </w:r>
      <w:r>
        <w:t xml:space="preserve">,</w:t>
      </w:r>
      <w:r>
        <w:t xml:space="preserve"> </w:t>
      </w:r>
      <w:r>
        <w:rPr>
          <w:iCs/>
          <w:i/>
        </w:rPr>
        <w:t xml:space="preserve">nd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mb</w:t>
      </w:r>
      <w:r>
        <w:t xml:space="preserve">, particulièrement à l’honneur dans les langues eldarines à</w:t>
      </w:r>
      <w:r>
        <w:t xml:space="preserve"> </w:t>
      </w:r>
      <w:r>
        <w:t xml:space="preserve">un certain moment, subirent différents changements par la suite.</w:t>
      </w:r>
      <w:r>
        <w:t xml:space="preserve"> </w:t>
      </w:r>
      <w:r>
        <w:rPr>
          <w:iCs/>
          <w:i/>
        </w:rPr>
        <w:t xml:space="preserve">mb</w:t>
      </w:r>
      <w:r>
        <w:t xml:space="preserve"> </w:t>
      </w:r>
      <w:r>
        <w:t xml:space="preserve">devint partout</w:t>
      </w:r>
      <w:r>
        <w:t xml:space="preserve"> </w:t>
      </w:r>
      <w:r>
        <w:rPr>
          <w:iCs/>
          <w:i/>
        </w:rPr>
        <w:t xml:space="preserve">m</w:t>
      </w:r>
      <w:r>
        <w:t xml:space="preserve">, conservant toutefois sa longueur</w:t>
      </w:r>
      <w:r>
        <w:t xml:space="preserve"> </w:t>
      </w:r>
      <w:r>
        <w:t xml:space="preserve">afin de marquer l’accent tonique (voir plus bas), d’où la graphie</w:t>
      </w:r>
      <w:r>
        <w:t xml:space="preserve"> </w:t>
      </w:r>
      <w:r>
        <w:rPr>
          <w:iCs/>
          <w:i/>
        </w:rPr>
        <w:t xml:space="preserve">mm</w:t>
      </w:r>
      <w:r>
        <w:t xml:space="preserve"> </w:t>
      </w:r>
      <w:r>
        <w:t xml:space="preserve">lorsque celui-ci n’est pas implicite</w:t>
      </w:r>
      <w:hyperlink w:anchor="fn3">
        <w:r>
          <w:rPr>
            <w:rStyle w:val="Hyperlink"/>
            <w:vertAlign w:val="superscript"/>
          </w:rPr>
          <w:t xml:space="preserve">3</w:t>
        </w:r>
      </w:hyperlink>
      <w:r>
        <w:t xml:space="preserve">.</w:t>
      </w:r>
      <w:r>
        <w:t xml:space="preserve"> </w:t>
      </w:r>
      <w:r>
        <w:rPr>
          <w:iCs/>
          <w:i/>
        </w:rPr>
        <w:t xml:space="preserve">ng</w:t>
      </w:r>
      <w:r>
        <w:t xml:space="preserve"> </w:t>
      </w:r>
      <w:r>
        <w:t xml:space="preserve">demeura inchangé sauf en positions initiale et finale, où il</w:t>
      </w:r>
      <w:r>
        <w:t xml:space="preserve"> </w:t>
      </w:r>
      <w:r>
        <w:t xml:space="preserve">fut remplacé par la consonne nasale simple (entendu dans le mot</w:t>
      </w:r>
      <w:r>
        <w:t xml:space="preserve"> </w:t>
      </w:r>
      <w:r>
        <w:rPr>
          <w:iCs/>
          <w:i/>
        </w:rPr>
        <w:t xml:space="preserve">swing</w:t>
      </w:r>
      <w:r>
        <w:t xml:space="preserve">).</w:t>
      </w:r>
      <w:r>
        <w:t xml:space="preserve"> </w:t>
      </w:r>
      <w:r>
        <w:rPr>
          <w:iCs/>
          <w:i/>
        </w:rPr>
        <w:t xml:space="preserve">nd</w:t>
      </w:r>
      <w:r>
        <w:t xml:space="preserve"> </w:t>
      </w:r>
      <w:r>
        <w:t xml:space="preserve">devint le plus souvent</w:t>
      </w:r>
      <w:r>
        <w:t xml:space="preserve"> </w:t>
      </w:r>
      <w:r>
        <w:rPr>
          <w:iCs/>
          <w:i/>
        </w:rPr>
        <w:t xml:space="preserve">nn</w:t>
      </w:r>
      <w:r>
        <w:t xml:space="preserve">, comme</w:t>
      </w:r>
      <w:r>
        <w:t xml:space="preserve"> </w:t>
      </w:r>
      <w:r>
        <w:t xml:space="preserve">dans</w:t>
      </w:r>
      <w:r>
        <w:t xml:space="preserve"> </w:t>
      </w:r>
      <w:r>
        <w:rPr>
          <w:iCs/>
          <w:i/>
        </w:rPr>
        <w:t xml:space="preserve">Ennor</w:t>
      </w:r>
      <w:r>
        <w:t xml:space="preserve"> </w:t>
      </w:r>
      <w:r>
        <w:t xml:space="preserve">« Terre du Milieu », quenya</w:t>
      </w:r>
      <w:r>
        <w:t xml:space="preserve"> </w:t>
      </w:r>
      <w:r>
        <w:rPr>
          <w:iCs/>
          <w:i/>
        </w:rPr>
        <w:t xml:space="preserve">Endóre</w:t>
      </w:r>
      <w:r>
        <w:t xml:space="preserve"> ; mais à</w:t>
      </w:r>
      <w:r>
        <w:t xml:space="preserve"> </w:t>
      </w:r>
      <w:r>
        <w:t xml:space="preserve">la fin de monosyllabes accentués,</w:t>
      </w:r>
      <w:r>
        <w:t xml:space="preserve"> </w:t>
      </w:r>
      <w:r>
        <w:rPr>
          <w:iCs/>
          <w:i/>
        </w:rPr>
        <w:t xml:space="preserve">nd</w:t>
      </w:r>
      <w:r>
        <w:t xml:space="preserve"> </w:t>
      </w:r>
      <w:r>
        <w:t xml:space="preserve">demeura intact, comme dans</w:t>
      </w:r>
      <w:r>
        <w:t xml:space="preserve"> </w:t>
      </w:r>
      <w:r>
        <w:t xml:space="preserve">le mot</w:t>
      </w:r>
      <w:r>
        <w:t xml:space="preserve"> </w:t>
      </w:r>
      <w:r>
        <w:rPr>
          <w:iCs/>
          <w:i/>
        </w:rPr>
        <w:t xml:space="preserve">thond</w:t>
      </w:r>
      <w:r>
        <w:t xml:space="preserve"> </w:t>
      </w:r>
      <w:r>
        <w:t xml:space="preserve">« racine » (cf. Morthond « Sourcenoire »), ainsi</w:t>
      </w:r>
      <w:r>
        <w:t xml:space="preserve"> </w:t>
      </w:r>
      <w:r>
        <w:t xml:space="preserve">que devant</w:t>
      </w:r>
      <w:r>
        <w:t xml:space="preserve"> </w:t>
      </w:r>
      <w:r>
        <w:rPr>
          <w:iCs/>
          <w:i/>
        </w:rPr>
        <w:t xml:space="preserve">r</w:t>
      </w:r>
      <w:r>
        <w:t xml:space="preserve">, cf. </w:t>
      </w:r>
      <w:r>
        <w:rPr>
          <w:iCs/>
          <w:i/>
        </w:rPr>
        <w:t xml:space="preserve">Andros</w:t>
      </w:r>
      <w:r>
        <w:t xml:space="preserve"> </w:t>
      </w:r>
      <w:r>
        <w:t xml:space="preserve">« longue-écume ». Ce</w:t>
      </w:r>
      <w:r>
        <w:t xml:space="preserve"> </w:t>
      </w:r>
      <w:r>
        <w:rPr>
          <w:iCs/>
          <w:i/>
        </w:rPr>
        <w:t xml:space="preserve">nd</w:t>
      </w:r>
      <w:r>
        <w:t xml:space="preserve"> </w:t>
      </w:r>
      <w:r>
        <w:t xml:space="preserve">figure aussi dans des noms hérités d’une période plus</w:t>
      </w:r>
      <w:r>
        <w:t xml:space="preserve"> </w:t>
      </w:r>
      <w:r>
        <w:t xml:space="preserve">ancienne, dont</w:t>
      </w:r>
      <w:r>
        <w:t xml:space="preserve"> </w:t>
      </w:r>
      <w:r>
        <w:rPr>
          <w:iCs/>
          <w:i/>
        </w:rPr>
        <w:t xml:space="preserve">Nargothrond</w:t>
      </w:r>
      <w:r>
        <w:t xml:space="preserve">,</w:t>
      </w:r>
      <w:r>
        <w:t xml:space="preserve"> </w:t>
      </w:r>
      <w:r>
        <w:rPr>
          <w:iCs/>
          <w:i/>
        </w:rPr>
        <w:t xml:space="preserve">Gondolin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Beleriand</w:t>
      </w:r>
      <w:r>
        <w:t xml:space="preserve">. Au Troisième Âge, la finale</w:t>
      </w:r>
      <w:r>
        <w:t xml:space="preserve"> </w:t>
      </w:r>
      <w:r>
        <w:rPr>
          <w:iCs/>
          <w:i/>
        </w:rPr>
        <w:t xml:space="preserve">nd</w:t>
      </w:r>
      <w:r>
        <w:t xml:space="preserve"> </w:t>
      </w:r>
      <w:r>
        <w:t xml:space="preserve">des longs</w:t>
      </w:r>
      <w:r>
        <w:t xml:space="preserve"> </w:t>
      </w:r>
      <w:r>
        <w:t xml:space="preserve">mots s’était réduite à</w:t>
      </w:r>
      <w:r>
        <w:t xml:space="preserve"> </w:t>
      </w:r>
      <w:r>
        <w:rPr>
          <w:iCs/>
          <w:i/>
        </w:rPr>
        <w:t xml:space="preserve">n</w:t>
      </w:r>
      <w:r>
        <w:t xml:space="preserve">, par l’intermédiaire de</w:t>
      </w:r>
      <w:r>
        <w:t xml:space="preserve"> </w:t>
      </w:r>
      <w:r>
        <w:rPr>
          <w:iCs/>
          <w:i/>
        </w:rPr>
        <w:t xml:space="preserve">nn</w:t>
      </w:r>
      <w:r>
        <w:t xml:space="preserve">,</w:t>
      </w:r>
      <w:r>
        <w:t xml:space="preserve"> </w:t>
      </w:r>
      <w:r>
        <w:t xml:space="preserve">comme dans les noms</w:t>
      </w:r>
      <w:r>
        <w:t xml:space="preserve"> </w:t>
      </w:r>
      <w:r>
        <w:rPr>
          <w:iCs/>
          <w:i/>
        </w:rPr>
        <w:t xml:space="preserve">Ithilien</w:t>
      </w:r>
      <w:r>
        <w:t xml:space="preserve">,</w:t>
      </w:r>
      <w:r>
        <w:t xml:space="preserve"> </w:t>
      </w:r>
      <w:r>
        <w:rPr>
          <w:iCs/>
          <w:i/>
        </w:rPr>
        <w:t xml:space="preserve">Rohan</w:t>
      </w:r>
      <w:r>
        <w:t xml:space="preserve">,</w:t>
      </w:r>
      <w:r>
        <w:t xml:space="preserve"> </w:t>
      </w:r>
      <w:r>
        <w:rPr>
          <w:iCs/>
          <w:i/>
        </w:rPr>
        <w:t xml:space="preserve">Anórien</w:t>
      </w:r>
      <w:r>
        <w:t xml:space="preserve">.</w:t>
      </w:r>
    </w:p>
    <w:bookmarkEnd w:id="23"/>
    <w:bookmarkStart w:id="24" w:name="voyelles"/>
    <w:p>
      <w:pPr>
        <w:pStyle w:val="Titre3"/>
      </w:pPr>
      <w:r>
        <w:t xml:space="preserve">Voyelles</w:t>
      </w:r>
    </w:p>
    <w:p>
      <w:pPr>
        <w:pStyle w:val="FirstParagraph"/>
      </w:pPr>
      <w:r>
        <w:t xml:space="preserve">Pour les voyelles, on a employé les lettres</w:t>
      </w:r>
      <w:r>
        <w:t xml:space="preserve"> </w:t>
      </w:r>
      <w:r>
        <w:rPr>
          <w:iCs/>
          <w:i/>
        </w:rPr>
        <w:t xml:space="preserve">i</w:t>
      </w:r>
      <w:r>
        <w:t xml:space="preserve">,</w:t>
      </w:r>
      <w:r>
        <w:t xml:space="preserve"> </w:t>
      </w:r>
      <w:r>
        <w:rPr>
          <w:iCs/>
          <w:i/>
        </w:rPr>
        <w:t xml:space="preserve">e</w:t>
      </w:r>
      <w:r>
        <w:t xml:space="preserve">,</w:t>
      </w:r>
      <w:r>
        <w:t xml:space="preserve"> </w:t>
      </w:r>
      <w:r>
        <w:rPr>
          <w:iCs/>
          <w:i/>
        </w:rPr>
        <w:t xml:space="preserve">a</w:t>
      </w:r>
      <w:r>
        <w:t xml:space="preserve">,</w:t>
      </w:r>
      <w:r>
        <w:t xml:space="preserve"> </w:t>
      </w:r>
      <w:r>
        <w:rPr>
          <w:iCs/>
          <w:i/>
        </w:rPr>
        <w:t xml:space="preserve">o, u</w:t>
      </w:r>
      <w:r>
        <w:t xml:space="preserve"> </w:t>
      </w:r>
      <w:r>
        <w:t xml:space="preserve">et (en sindarin uniquement)</w:t>
      </w:r>
      <w:r>
        <w:t xml:space="preserve"> </w:t>
      </w:r>
      <w:r>
        <w:rPr>
          <w:iCs/>
          <w:i/>
        </w:rPr>
        <w:t xml:space="preserve">y</w:t>
      </w:r>
      <w:r>
        <w:t xml:space="preserve">. Autant</w:t>
      </w:r>
      <w:r>
        <w:t xml:space="preserve"> </w:t>
      </w:r>
      <w:r>
        <w:t xml:space="preserve">qu’il est possible d’en juger, les sons représentés par ces lettres</w:t>
      </w:r>
      <w:r>
        <w:t xml:space="preserve"> </w:t>
      </w:r>
      <w:r>
        <w:t xml:space="preserve">(autres que</w:t>
      </w:r>
      <w:r>
        <w:t xml:space="preserve"> </w:t>
      </w:r>
      <w:r>
        <w:rPr>
          <w:iCs/>
          <w:i/>
        </w:rPr>
        <w:t xml:space="preserve">y</w:t>
      </w:r>
      <w:r>
        <w:t xml:space="preserve">) étaient ceux que nous connaissons</w:t>
      </w:r>
      <w:hyperlink w:anchor="fn4">
        <w:r>
          <w:rPr>
            <w:rStyle w:val="Hyperlink"/>
            <w:vertAlign w:val="superscript"/>
          </w:rPr>
          <w:t xml:space="preserve">4</w:t>
        </w:r>
      </w:hyperlink>
      <w:r>
        <w:t xml:space="preserve">,</w:t>
      </w:r>
      <w:r>
        <w:t xml:space="preserve"> </w:t>
      </w:r>
      <w:r>
        <w:t xml:space="preserve">même si de nombreuses variétés locales échappent sans doute à notre</w:t>
      </w:r>
      <w:r>
        <w:t xml:space="preserve"> </w:t>
      </w:r>
      <w:r>
        <w:t xml:space="preserve">regard</w:t>
      </w:r>
      <w:hyperlink w:anchor="fn5">
        <w:r>
          <w:rPr>
            <w:rStyle w:val="Hyperlink"/>
            <w:vertAlign w:val="superscript"/>
          </w:rPr>
          <w:t xml:space="preserve">5</w:t>
        </w:r>
      </w:hyperlink>
      <w:r>
        <w:t xml:space="preserve">. C’est-à-dire que les sons de</w:t>
      </w:r>
      <w:r>
        <w:t xml:space="preserve"> </w:t>
      </w:r>
      <w:r>
        <w:rPr>
          <w:iCs/>
          <w:i/>
        </w:rPr>
        <w:t xml:space="preserve">i</w:t>
      </w:r>
      <w:r>
        <w:t xml:space="preserve">,</w:t>
      </w:r>
      <w:r>
        <w:t xml:space="preserve"> </w:t>
      </w:r>
      <w:r>
        <w:rPr>
          <w:iCs/>
          <w:i/>
        </w:rPr>
        <w:t xml:space="preserve">e</w:t>
      </w:r>
      <w:r>
        <w:t xml:space="preserve">,</w:t>
      </w:r>
      <w:r>
        <w:t xml:space="preserve"> </w:t>
      </w:r>
      <w:r>
        <w:rPr>
          <w:iCs/>
          <w:i/>
        </w:rPr>
        <w:t xml:space="preserve">a</w:t>
      </w:r>
      <w:r>
        <w:t xml:space="preserve">,</w:t>
      </w:r>
      <w:r>
        <w:t xml:space="preserve"> </w:t>
      </w:r>
      <w:r>
        <w:rPr>
          <w:iCs/>
          <w:i/>
        </w:rPr>
        <w:t xml:space="preserve">o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u</w:t>
      </w:r>
      <w:r>
        <w:t xml:space="preserve"> </w:t>
      </w:r>
      <w:r>
        <w:t xml:space="preserve">avaient à</w:t>
      </w:r>
      <w:r>
        <w:t xml:space="preserve"> </w:t>
      </w:r>
      <w:r>
        <w:t xml:space="preserve">peu près la même valeur que ceux du français</w:t>
      </w:r>
      <w:r>
        <w:t xml:space="preserve"> </w:t>
      </w:r>
      <w:r>
        <w:rPr>
          <w:iCs/>
          <w:i/>
        </w:rPr>
        <w:t xml:space="preserve">machine</w:t>
      </w:r>
      <w:r>
        <w:t xml:space="preserve">,</w:t>
      </w:r>
      <w:r>
        <w:t xml:space="preserve"> </w:t>
      </w:r>
      <w:r>
        <w:rPr>
          <w:iCs/>
          <w:i/>
        </w:rPr>
        <w:t xml:space="preserve">relais</w:t>
      </w:r>
      <w:r>
        <w:t xml:space="preserve">,</w:t>
      </w:r>
      <w:r>
        <w:t xml:space="preserve"> </w:t>
      </w:r>
      <w:r>
        <w:rPr>
          <w:iCs/>
          <w:i/>
        </w:rPr>
        <w:t xml:space="preserve">pâle</w:t>
      </w:r>
      <w:r>
        <w:t xml:space="preserve">,</w:t>
      </w:r>
      <w:r>
        <w:t xml:space="preserve"> </w:t>
      </w:r>
      <w:r>
        <w:rPr>
          <w:iCs/>
          <w:i/>
        </w:rPr>
        <w:t xml:space="preserve">côte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putsch</w:t>
      </w:r>
      <w:r>
        <w:t xml:space="preserve">,</w:t>
      </w:r>
      <w:r>
        <w:t xml:space="preserve"> </w:t>
      </w:r>
      <w:r>
        <w:t xml:space="preserve">indépendamment de la longueur.</w:t>
      </w:r>
    </w:p>
    <w:p>
      <w:pPr>
        <w:pStyle w:val="Corpsdetexte"/>
      </w:pPr>
      <w:r>
        <w:t xml:space="preserve">En sindarin, les voyelles longues</w:t>
      </w:r>
      <w:r>
        <w:t xml:space="preserve"> </w:t>
      </w:r>
      <w:r>
        <w:rPr>
          <w:iCs/>
          <w:i/>
        </w:rPr>
        <w:t xml:space="preserve">e</w:t>
      </w:r>
      <w:r>
        <w:t xml:space="preserve">,</w:t>
      </w:r>
      <w:r>
        <w:t xml:space="preserve"> </w:t>
      </w:r>
      <w:r>
        <w:rPr>
          <w:iCs/>
          <w:i/>
        </w:rPr>
        <w:t xml:space="preserve">a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o</w:t>
      </w:r>
      <w:r>
        <w:t xml:space="preserve"> </w:t>
      </w:r>
      <w:r>
        <w:t xml:space="preserve">avaient la même valeur que les brèves, ayant été dérivées de</w:t>
      </w:r>
      <w:r>
        <w:t xml:space="preserve"> </w:t>
      </w:r>
      <w:r>
        <w:t xml:space="preserve">celles-ci en des temps comparativement récents (les anciens</w:t>
      </w:r>
      <w:r>
        <w:t xml:space="preserve"> </w:t>
      </w:r>
      <w:r>
        <w:rPr>
          <w:iCs/>
          <w:i/>
        </w:rPr>
        <w:t xml:space="preserve">é</w:t>
      </w:r>
      <w:r>
        <w:t xml:space="preserve">,</w:t>
      </w:r>
      <w:r>
        <w:t xml:space="preserve"> </w:t>
      </w:r>
      <w:r>
        <w:rPr>
          <w:iCs/>
          <w:i/>
        </w:rPr>
        <w:t xml:space="preserve">á</w:t>
      </w:r>
      <w:r>
        <w:t xml:space="preserve">,</w:t>
      </w:r>
      <w:r>
        <w:t xml:space="preserve"> </w:t>
      </w:r>
      <w:r>
        <w:rPr>
          <w:iCs/>
          <w:i/>
        </w:rPr>
        <w:t xml:space="preserve">ó</w:t>
      </w:r>
      <w:r>
        <w:t xml:space="preserve"> </w:t>
      </w:r>
      <w:r>
        <w:t xml:space="preserve">s’étaient déjà transformés). En quenya, les</w:t>
      </w:r>
      <w:r>
        <w:t xml:space="preserve"> </w:t>
      </w:r>
      <w:r>
        <w:rPr>
          <w:iCs/>
          <w:i/>
        </w:rPr>
        <w:t xml:space="preserve">é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ó</w:t>
      </w:r>
      <w:r>
        <w:t xml:space="preserve"> </w:t>
      </w:r>
      <w:r>
        <w:t xml:space="preserve">longs, correctement prononcés, comme chez les</w:t>
      </w:r>
      <w:r>
        <w:t xml:space="preserve"> </w:t>
      </w:r>
      <w:r>
        <w:t xml:space="preserve">Eldar, étaient plus nerveux et plus « fermés » que les voyelles</w:t>
      </w:r>
      <w:r>
        <w:t xml:space="preserve"> </w:t>
      </w:r>
      <w:r>
        <w:t xml:space="preserve">brèves.</w:t>
      </w:r>
    </w:p>
    <w:p>
      <w:pPr>
        <w:pStyle w:val="Corpsdetexte"/>
      </w:pPr>
      <w:r>
        <w:t xml:space="preserve">Parmi les langues de l’époque, seul le sindarin comportait le</w:t>
      </w:r>
      <w:r>
        <w:t xml:space="preserve"> </w:t>
      </w:r>
      <w:r>
        <w:rPr>
          <w:iCs/>
          <w:i/>
        </w:rPr>
        <w:t xml:space="preserve">u</w:t>
      </w:r>
      <w:r>
        <w:t xml:space="preserve"> </w:t>
      </w:r>
      <w:r>
        <w:t xml:space="preserve">« modifié » ou antérieur, plus ou moins celui du français</w:t>
      </w:r>
      <w:r>
        <w:t xml:space="preserve"> </w:t>
      </w:r>
      <w:r>
        <w:rPr>
          <w:iCs/>
          <w:i/>
        </w:rPr>
        <w:t xml:space="preserve">lune</w:t>
      </w:r>
      <w:r>
        <w:t xml:space="preserve">. Il découle en partie d’une modification de</w:t>
      </w:r>
      <w:r>
        <w:t xml:space="preserve"> </w:t>
      </w:r>
      <w:r>
        <w:rPr>
          <w:iCs/>
          <w:i/>
        </w:rPr>
        <w:t xml:space="preserve">o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u</w:t>
      </w:r>
      <w:r>
        <w:t xml:space="preserve">, en partie des anciennes diphtongues</w:t>
      </w:r>
      <w:r>
        <w:t xml:space="preserve"> </w:t>
      </w:r>
      <w:r>
        <w:rPr>
          <w:iCs/>
          <w:i/>
        </w:rPr>
        <w:t xml:space="preserve">eu</w:t>
      </w:r>
      <w:r>
        <w:t xml:space="preserve">,</w:t>
      </w:r>
      <w:r>
        <w:t xml:space="preserve"> </w:t>
      </w:r>
      <w:r>
        <w:rPr>
          <w:iCs/>
          <w:i/>
        </w:rPr>
        <w:t xml:space="preserve">iu</w:t>
      </w:r>
      <w:r>
        <w:t xml:space="preserve">. On s’est servi de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pour représenter ce son (à</w:t>
      </w:r>
      <w:r>
        <w:t xml:space="preserve"> </w:t>
      </w:r>
      <w:r>
        <w:t xml:space="preserve">l’instar de l’ancien anglais), comme dans</w:t>
      </w:r>
      <w:r>
        <w:t xml:space="preserve"> </w:t>
      </w:r>
      <w:r>
        <w:rPr>
          <w:iCs/>
          <w:i/>
        </w:rPr>
        <w:t xml:space="preserve">lŷg</w:t>
      </w:r>
      <w:r>
        <w:t xml:space="preserve"> </w:t>
      </w:r>
      <w:r>
        <w:t xml:space="preserve">« serpent »,</w:t>
      </w:r>
      <w:r>
        <w:t xml:space="preserve"> </w:t>
      </w:r>
      <w:r>
        <w:t xml:space="preserve">quenya</w:t>
      </w:r>
      <w:r>
        <w:t xml:space="preserve"> </w:t>
      </w:r>
      <w:r>
        <w:rPr>
          <w:iCs/>
          <w:i/>
        </w:rPr>
        <w:t xml:space="preserve">leuca</w:t>
      </w:r>
      <w:r>
        <w:t xml:space="preserve"> ; ou</w:t>
      </w:r>
      <w:r>
        <w:t xml:space="preserve"> </w:t>
      </w:r>
      <w:r>
        <w:rPr>
          <w:iCs/>
          <w:i/>
        </w:rPr>
        <w:t xml:space="preserve">emyn</w:t>
      </w:r>
      <w:r>
        <w:t xml:space="preserve">, pluriel de</w:t>
      </w:r>
      <w:r>
        <w:t xml:space="preserve"> </w:t>
      </w:r>
      <w:r>
        <w:rPr>
          <w:iCs/>
          <w:i/>
        </w:rPr>
        <w:t xml:space="preserve">amon</w:t>
      </w:r>
      <w:r>
        <w:t xml:space="preserve"> </w:t>
      </w:r>
      <w:r>
        <w:t xml:space="preserve">« colline ». Au Gondor, ce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prenait généralement la valeur</w:t>
      </w:r>
      <w:r>
        <w:t xml:space="preserve"> </w:t>
      </w:r>
      <w:r>
        <w:t xml:space="preserve">d’un</w:t>
      </w:r>
      <w:r>
        <w:t xml:space="preserve"> </w:t>
      </w:r>
      <w:r>
        <w:rPr>
          <w:iCs/>
          <w:i/>
        </w:rPr>
        <w:t xml:space="preserve">i</w:t>
      </w:r>
      <w:r>
        <w:t xml:space="preserve">.</w:t>
      </w:r>
    </w:p>
    <w:p>
      <w:pPr>
        <w:pStyle w:val="Corpsdetexte"/>
      </w:pPr>
      <w:r>
        <w:t xml:space="preserve">Les voyelles longues sont indiquées le plus souvent par l’accent</w:t>
      </w:r>
      <w:r>
        <w:t xml:space="preserve"> </w:t>
      </w:r>
      <w:r>
        <w:t xml:space="preserve">aigu, comme dans certaines variétés d’écriture fëanorienne. En sindarin,</w:t>
      </w:r>
      <w:r>
        <w:t xml:space="preserve"> </w:t>
      </w:r>
      <w:r>
        <w:t xml:space="preserve">les voyelles longues des monosyllabes accentués portent l’accent</w:t>
      </w:r>
      <w:r>
        <w:t xml:space="preserve"> </w:t>
      </w:r>
      <w:r>
        <w:t xml:space="preserve">circonflexe, car celles-ci avaient tendance à être particulièrement</w:t>
      </w:r>
      <w:r>
        <w:t xml:space="preserve"> </w:t>
      </w:r>
      <w:r>
        <w:t xml:space="preserve">prolongées</w:t>
      </w:r>
      <w:hyperlink w:anchor="fn6">
        <w:r>
          <w:rPr>
            <w:rStyle w:val="Hyperlink"/>
            <w:vertAlign w:val="superscript"/>
          </w:rPr>
          <w:t xml:space="preserve">6</w:t>
        </w:r>
      </w:hyperlink>
      <w:r>
        <w:t xml:space="preserve"> ; ainsi, nous obtenons</w:t>
      </w:r>
      <w:r>
        <w:t xml:space="preserve"> </w:t>
      </w:r>
      <w:r>
        <w:rPr>
          <w:iCs/>
          <w:i/>
        </w:rPr>
        <w:t xml:space="preserve">dûn</w:t>
      </w:r>
      <w:r>
        <w:t xml:space="preserve">,</w:t>
      </w:r>
      <w:r>
        <w:t xml:space="preserve"> </w:t>
      </w:r>
      <w:r>
        <w:t xml:space="preserve">mais</w:t>
      </w:r>
      <w:r>
        <w:t xml:space="preserve"> </w:t>
      </w:r>
      <w:r>
        <w:rPr>
          <w:iCs/>
          <w:i/>
        </w:rPr>
        <w:t xml:space="preserve">Dúnadan</w:t>
      </w:r>
      <w:r>
        <w:t xml:space="preserve">. L’emploi de l’accent circonflexe dans les autres</w:t>
      </w:r>
      <w:r>
        <w:t xml:space="preserve"> </w:t>
      </w:r>
      <w:r>
        <w:t xml:space="preserve">langues, tels l’adûnaïque ou le parler des Nains, ne possède aucune</w:t>
      </w:r>
      <w:r>
        <w:t xml:space="preserve"> </w:t>
      </w:r>
      <w:r>
        <w:t xml:space="preserve">signification particulière, ayant pour seule fonction de distinguer ces</w:t>
      </w:r>
      <w:r>
        <w:t xml:space="preserve"> </w:t>
      </w:r>
      <w:r>
        <w:t xml:space="preserve">parlers étrangers des langues eldarines (comme pour le</w:t>
      </w:r>
      <w:r>
        <w:t xml:space="preserve"> </w:t>
      </w:r>
      <w:r>
        <w:rPr>
          <w:iCs/>
          <w:i/>
        </w:rPr>
        <w:t xml:space="preserve">k</w:t>
      </w:r>
      <w:r>
        <w:t xml:space="preserve"> </w:t>
      </w:r>
      <w:r>
        <w:t xml:space="preserve">en</w:t>
      </w:r>
      <w:r>
        <w:t xml:space="preserve"> </w:t>
      </w:r>
      <w:r>
        <w:t xml:space="preserve">lieu et place de</w:t>
      </w:r>
      <w:r>
        <w:t xml:space="preserve"> </w:t>
      </w:r>
      <w:r>
        <w:rPr>
          <w:iCs/>
          <w:i/>
        </w:rPr>
        <w:t xml:space="preserve">c</w:t>
      </w:r>
      <w:r>
        <w:t xml:space="preserve">).</w:t>
      </w:r>
    </w:p>
    <w:p>
      <w:pPr>
        <w:pStyle w:val="Corpsdetexte"/>
      </w:pPr>
      <w:r>
        <w:t xml:space="preserve">En finale, le</w:t>
      </w:r>
      <w:r>
        <w:t xml:space="preserve"> </w:t>
      </w:r>
      <w:r>
        <w:rPr>
          <w:iCs/>
          <w:i/>
        </w:rPr>
        <w:t xml:space="preserve">e</w:t>
      </w:r>
      <w:r>
        <w:t xml:space="preserve"> </w:t>
      </w:r>
      <w:r>
        <w:t xml:space="preserve">n’est jamais muet, ni le signe d’une finale</w:t>
      </w:r>
      <w:r>
        <w:t xml:space="preserve"> </w:t>
      </w:r>
      <w:r>
        <w:t xml:space="preserve">allongée comme en anglais. Pour marquer la prononciation de ce</w:t>
      </w:r>
      <w:r>
        <w:t xml:space="preserve"> </w:t>
      </w:r>
      <w:r>
        <w:rPr>
          <w:iCs/>
          <w:i/>
        </w:rPr>
        <w:t xml:space="preserve">e</w:t>
      </w:r>
      <w:r>
        <w:t xml:space="preserve"> </w:t>
      </w:r>
      <w:r>
        <w:t xml:space="preserve">final, on l’a souvent (mais pas systématiquement) écrit</w:t>
      </w:r>
      <w:r>
        <w:t xml:space="preserve"> </w:t>
      </w:r>
      <w:r>
        <w:rPr>
          <w:iCs/>
          <w:i/>
        </w:rPr>
        <w:t xml:space="preserve">ë</w:t>
      </w:r>
      <w:r>
        <w:t xml:space="preserve">.</w:t>
      </w:r>
    </w:p>
    <w:p>
      <w:pPr>
        <w:pStyle w:val="Corpsdetexte"/>
      </w:pPr>
      <w:r>
        <w:t xml:space="preserve">Les groupes</w:t>
      </w:r>
      <w:r>
        <w:t xml:space="preserve"> </w:t>
      </w:r>
      <w:r>
        <w:rPr>
          <w:iCs/>
          <w:i/>
        </w:rPr>
        <w:t xml:space="preserve">er</w:t>
      </w:r>
      <w:r>
        <w:t xml:space="preserve">,</w:t>
      </w:r>
      <w:r>
        <w:t xml:space="preserve"> </w:t>
      </w:r>
      <w:r>
        <w:rPr>
          <w:iCs/>
          <w:i/>
        </w:rPr>
        <w:t xml:space="preserve">ir</w:t>
      </w:r>
      <w:r>
        <w:t xml:space="preserve">,</w:t>
      </w:r>
      <w:r>
        <w:t xml:space="preserve"> </w:t>
      </w:r>
      <w:r>
        <w:rPr>
          <w:iCs/>
          <w:i/>
        </w:rPr>
        <w:t xml:space="preserve">ur</w:t>
      </w:r>
      <w:r>
        <w:t xml:space="preserve"> </w:t>
      </w:r>
      <w:r>
        <w:t xml:space="preserve">(en fin de mot ou</w:t>
      </w:r>
      <w:r>
        <w:t xml:space="preserve"> </w:t>
      </w:r>
      <w:r>
        <w:t xml:space="preserve">devant une consonne) ne doivent pas être prononcés comme l’anglais</w:t>
      </w:r>
      <w:r>
        <w:t xml:space="preserve"> </w:t>
      </w:r>
      <w:r>
        <w:rPr>
          <w:iCs/>
          <w:i/>
        </w:rPr>
        <w:t xml:space="preserve">fern</w:t>
      </w:r>
      <w:r>
        <w:t xml:space="preserve">,</w:t>
      </w:r>
      <w:r>
        <w:t xml:space="preserve"> </w:t>
      </w:r>
      <w:r>
        <w:rPr>
          <w:iCs/>
          <w:i/>
        </w:rPr>
        <w:t xml:space="preserve">fir</w:t>
      </w:r>
      <w:r>
        <w:t xml:space="preserve">,</w:t>
      </w:r>
      <w:r>
        <w:t xml:space="preserve"> </w:t>
      </w:r>
      <w:r>
        <w:rPr>
          <w:iCs/>
          <w:i/>
        </w:rPr>
        <w:t xml:space="preserve">fur</w:t>
      </w:r>
      <w:r>
        <w:t xml:space="preserve">, mais comme le français</w:t>
      </w:r>
      <w:r>
        <w:t xml:space="preserve"> </w:t>
      </w:r>
      <w:r>
        <w:rPr>
          <w:iCs/>
          <w:i/>
        </w:rPr>
        <w:t xml:space="preserve">aire</w:t>
      </w:r>
      <w:r>
        <w:t xml:space="preserve">,</w:t>
      </w:r>
      <w:r>
        <w:t xml:space="preserve"> </w:t>
      </w:r>
      <w:r>
        <w:rPr>
          <w:iCs/>
          <w:i/>
        </w:rPr>
        <w:t xml:space="preserve">ire</w:t>
      </w:r>
      <w:r>
        <w:t xml:space="preserve">,</w:t>
      </w:r>
      <w:r>
        <w:t xml:space="preserve"> </w:t>
      </w:r>
      <w:r>
        <w:rPr>
          <w:iCs/>
          <w:i/>
        </w:rPr>
        <w:t xml:space="preserve">oure</w:t>
      </w:r>
      <w:r>
        <w:t xml:space="preserve">.</w:t>
      </w:r>
    </w:p>
    <w:p>
      <w:pPr>
        <w:pStyle w:val="Corpsdetexte"/>
      </w:pPr>
      <w:r>
        <w:t xml:space="preserve">En quenya,</w:t>
      </w:r>
      <w:r>
        <w:t xml:space="preserve"> </w:t>
      </w:r>
      <w:r>
        <w:rPr>
          <w:iCs/>
          <w:i/>
        </w:rPr>
        <w:t xml:space="preserve">ui</w:t>
      </w:r>
      <w:r>
        <w:t xml:space="preserve">,</w:t>
      </w:r>
      <w:r>
        <w:t xml:space="preserve"> </w:t>
      </w:r>
      <w:r>
        <w:rPr>
          <w:iCs/>
          <w:i/>
        </w:rPr>
        <w:t xml:space="preserve">oi</w:t>
      </w:r>
      <w:r>
        <w:t xml:space="preserve">,</w:t>
      </w:r>
      <w:r>
        <w:t xml:space="preserve"> </w:t>
      </w:r>
      <w:r>
        <w:rPr>
          <w:iCs/>
          <w:i/>
        </w:rPr>
        <w:t xml:space="preserve">ai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iu</w:t>
      </w:r>
      <w:r>
        <w:t xml:space="preserve">,</w:t>
      </w:r>
      <w:r>
        <w:t xml:space="preserve"> </w:t>
      </w:r>
      <w:r>
        <w:rPr>
          <w:iCs/>
          <w:i/>
        </w:rPr>
        <w:t xml:space="preserve">eu</w:t>
      </w:r>
      <w:r>
        <w:t xml:space="preserve">,</w:t>
      </w:r>
      <w:r>
        <w:t xml:space="preserve"> </w:t>
      </w:r>
      <w:r>
        <w:rPr>
          <w:iCs/>
          <w:i/>
        </w:rPr>
        <w:t xml:space="preserve">au</w:t>
      </w:r>
      <w:r>
        <w:t xml:space="preserve"> </w:t>
      </w:r>
      <w:r>
        <w:t xml:space="preserve">sont des diphtongues (c’est-à-dire qu’ils se</w:t>
      </w:r>
      <w:r>
        <w:t xml:space="preserve"> </w:t>
      </w:r>
      <w:r>
        <w:t xml:space="preserve">prononcent en une seule syllabe). Toutes les autres paires de voyelles</w:t>
      </w:r>
      <w:r>
        <w:t xml:space="preserve"> </w:t>
      </w:r>
      <w:r>
        <w:t xml:space="preserve">sont dissyllabiques. Cette prononciation est souvent dénotée</w:t>
      </w:r>
      <w:r>
        <w:t xml:space="preserve"> </w:t>
      </w:r>
      <w:r>
        <w:rPr>
          <w:iCs/>
          <w:i/>
        </w:rPr>
        <w:t xml:space="preserve">ëa</w:t>
      </w:r>
      <w:r>
        <w:t xml:space="preserve"> </w:t>
      </w:r>
      <w:r>
        <w:t xml:space="preserve">(</w:t>
      </w:r>
      <w:r>
        <w:rPr>
          <w:iCs/>
          <w:i/>
        </w:rPr>
        <w:t xml:space="preserve">Eä </w:t>
      </w:r>
      <w:r>
        <w:t xml:space="preserve">),</w:t>
      </w:r>
      <w:r>
        <w:t xml:space="preserve"> </w:t>
      </w:r>
      <w:r>
        <w:rPr>
          <w:iCs/>
          <w:i/>
        </w:rPr>
        <w:t xml:space="preserve">ëo</w:t>
      </w:r>
      <w:r>
        <w:t xml:space="preserve">,</w:t>
      </w:r>
      <w:r>
        <w:t xml:space="preserve"> </w:t>
      </w:r>
      <w:r>
        <w:rPr>
          <w:iCs/>
          <w:i/>
        </w:rPr>
        <w:t xml:space="preserve">oë</w:t>
      </w:r>
      <w:r>
        <w:t xml:space="preserve">.</w:t>
      </w:r>
    </w:p>
    <w:p>
      <w:pPr>
        <w:pStyle w:val="Corpsdetexte"/>
      </w:pPr>
      <w:r>
        <w:t xml:space="preserve">En sindarin, les diphtongues s’écrivent</w:t>
      </w:r>
      <w:r>
        <w:t xml:space="preserve"> </w:t>
      </w:r>
      <w:r>
        <w:rPr>
          <w:iCs/>
          <w:i/>
        </w:rPr>
        <w:t xml:space="preserve">ae</w:t>
      </w:r>
      <w:r>
        <w:t xml:space="preserve">,</w:t>
      </w:r>
      <w:r>
        <w:t xml:space="preserve"> </w:t>
      </w:r>
      <w:r>
        <w:rPr>
          <w:iCs/>
          <w:i/>
        </w:rPr>
        <w:t xml:space="preserve">ai</w:t>
      </w:r>
      <w:r>
        <w:t xml:space="preserve">,</w:t>
      </w:r>
      <w:r>
        <w:t xml:space="preserve"> </w:t>
      </w:r>
      <w:r>
        <w:rPr>
          <w:iCs/>
          <w:i/>
        </w:rPr>
        <w:t xml:space="preserve">ei</w:t>
      </w:r>
      <w:r>
        <w:t xml:space="preserve">,</w:t>
      </w:r>
      <w:r>
        <w:t xml:space="preserve"> </w:t>
      </w:r>
      <w:r>
        <w:rPr>
          <w:iCs/>
          <w:i/>
        </w:rPr>
        <w:t xml:space="preserve">oe</w:t>
      </w:r>
      <w:r>
        <w:t xml:space="preserve">,</w:t>
      </w:r>
      <w:r>
        <w:t xml:space="preserve"> </w:t>
      </w:r>
      <w:r>
        <w:rPr>
          <w:iCs/>
          <w:i/>
        </w:rPr>
        <w:t xml:space="preserve">ui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au</w:t>
      </w:r>
      <w:r>
        <w:t xml:space="preserve">. Les autres groupes</w:t>
      </w:r>
      <w:r>
        <w:t xml:space="preserve"> </w:t>
      </w:r>
      <w:r>
        <w:t xml:space="preserve">ne sont pas des diphtongues. En finale, la graphie</w:t>
      </w:r>
      <w:r>
        <w:t xml:space="preserve"> </w:t>
      </w:r>
      <w:r>
        <w:rPr>
          <w:iCs/>
          <w:i/>
        </w:rPr>
        <w:t xml:space="preserve">aw</w:t>
      </w:r>
      <w:r>
        <w:t xml:space="preserve"> </w:t>
      </w:r>
      <w:r>
        <w:t xml:space="preserve">au lieu</w:t>
      </w:r>
      <w:r>
        <w:t xml:space="preserve"> </w:t>
      </w:r>
      <w:r>
        <w:t xml:space="preserve">de</w:t>
      </w:r>
      <w:r>
        <w:t xml:space="preserve"> </w:t>
      </w:r>
      <w:r>
        <w:rPr>
          <w:iCs/>
          <w:i/>
        </w:rPr>
        <w:t xml:space="preserve">au</w:t>
      </w:r>
      <w:r>
        <w:t xml:space="preserve">, inspirée de l’anglais, n’est du reste pas inusitée dans</w:t>
      </w:r>
      <w:r>
        <w:t xml:space="preserve"> </w:t>
      </w:r>
      <w:r>
        <w:t xml:space="preserve">l’orthographe fëanorienne.</w:t>
      </w:r>
    </w:p>
    <w:p>
      <w:pPr>
        <w:pStyle w:val="Corpsdetexte"/>
      </w:pPr>
      <w:r>
        <w:t xml:space="preserve">Toutes ces diphtongues étaient « descendantes »</w:t>
      </w:r>
      <w:hyperlink w:anchor="fn7">
        <w:r>
          <w:rPr>
            <w:rStyle w:val="Hyperlink"/>
            <w:vertAlign w:val="superscript"/>
          </w:rPr>
          <w:t xml:space="preserve">7</w:t>
        </w:r>
      </w:hyperlink>
      <w:r>
        <w:t xml:space="preserve">,</w:t>
      </w:r>
      <w:r>
        <w:t xml:space="preserve"> </w:t>
      </w:r>
      <w:r>
        <w:t xml:space="preserve">c’est-à-dire accentuées sur le premier élément, et composées de voyelles</w:t>
      </w:r>
      <w:r>
        <w:t xml:space="preserve"> </w:t>
      </w:r>
      <w:r>
        <w:t xml:space="preserve">simples plus ou moins fusionnées. Ainsi,</w:t>
      </w:r>
      <w:r>
        <w:t xml:space="preserve"> </w:t>
      </w:r>
      <w:r>
        <w:rPr>
          <w:iCs/>
          <w:i/>
        </w:rPr>
        <w:t xml:space="preserve">ai</w:t>
      </w:r>
      <w:r>
        <w:t xml:space="preserve">,</w:t>
      </w:r>
      <w:r>
        <w:t xml:space="preserve"> </w:t>
      </w:r>
      <w:r>
        <w:rPr>
          <w:iCs/>
          <w:i/>
        </w:rPr>
        <w:t xml:space="preserve">ei</w:t>
      </w:r>
      <w:r>
        <w:t xml:space="preserve">,</w:t>
      </w:r>
      <w:r>
        <w:t xml:space="preserve"> </w:t>
      </w:r>
      <w:r>
        <w:rPr>
          <w:iCs/>
          <w:i/>
        </w:rPr>
        <w:t xml:space="preserve">oi</w:t>
      </w:r>
      <w:r>
        <w:t xml:space="preserve">,</w:t>
      </w:r>
      <w:r>
        <w:t xml:space="preserve"> </w:t>
      </w:r>
      <w:r>
        <w:rPr>
          <w:iCs/>
          <w:i/>
        </w:rPr>
        <w:t xml:space="preserve">ui</w:t>
      </w:r>
      <w:r>
        <w:t xml:space="preserve"> </w:t>
      </w:r>
      <w:r>
        <w:t xml:space="preserve">doivent se prononcer, respectivement, comme</w:t>
      </w:r>
      <w:r>
        <w:t xml:space="preserve"> </w:t>
      </w:r>
      <w:r>
        <w:t xml:space="preserve">l’anglais</w:t>
      </w:r>
      <w:r>
        <w:t xml:space="preserve"> </w:t>
      </w:r>
      <w:r>
        <w:rPr>
          <w:iCs/>
          <w:i/>
        </w:rPr>
        <w:t xml:space="preserve">rye</w:t>
      </w:r>
      <w:r>
        <w:t xml:space="preserve"> </w:t>
      </w:r>
      <w:r>
        <w:t xml:space="preserve">(non comme le digramme français</w:t>
      </w:r>
      <w:r>
        <w:t xml:space="preserve"> </w:t>
      </w:r>
      <w:r>
        <w:rPr>
          <w:iCs/>
          <w:i/>
        </w:rPr>
        <w:t xml:space="preserve">ai</w:t>
      </w:r>
      <w:r>
        <w:t xml:space="preserve">),</w:t>
      </w:r>
      <w:r>
        <w:t xml:space="preserve"> </w:t>
      </w:r>
      <w:r>
        <w:rPr>
          <w:iCs/>
          <w:i/>
        </w:rPr>
        <w:t xml:space="preserve">grey</w:t>
      </w:r>
      <w:r>
        <w:t xml:space="preserve">,</w:t>
      </w:r>
      <w:r>
        <w:t xml:space="preserve"> </w:t>
      </w:r>
      <w:r>
        <w:rPr>
          <w:iCs/>
          <w:i/>
        </w:rPr>
        <w:t xml:space="preserve">boy</w:t>
      </w:r>
      <w:r>
        <w:t xml:space="preserve"> </w:t>
      </w:r>
      <w:r>
        <w:t xml:space="preserve">(non comme le digramme</w:t>
      </w:r>
      <w:r>
        <w:t xml:space="preserve"> </w:t>
      </w:r>
      <w:r>
        <w:rPr>
          <w:iCs/>
          <w:i/>
        </w:rPr>
        <w:t xml:space="preserve">oi</w:t>
      </w:r>
      <w:r>
        <w:t xml:space="preserve">),</w:t>
      </w:r>
      <w:r>
        <w:t xml:space="preserve"> </w:t>
      </w:r>
      <w:r>
        <w:rPr>
          <w:iCs/>
          <w:i/>
        </w:rPr>
        <w:t xml:space="preserve">ruin</w:t>
      </w:r>
      <w:r>
        <w:t xml:space="preserve"> ; de même,</w:t>
      </w:r>
      <w:r>
        <w:t xml:space="preserve"> </w:t>
      </w:r>
      <w:r>
        <w:rPr>
          <w:iCs/>
          <w:i/>
        </w:rPr>
        <w:t xml:space="preserve">au</w:t>
      </w:r>
      <w:r>
        <w:t xml:space="preserve"> </w:t>
      </w:r>
      <w:r>
        <w:t xml:space="preserve">(</w:t>
      </w:r>
      <w:r>
        <w:rPr>
          <w:iCs/>
          <w:i/>
        </w:rPr>
        <w:t xml:space="preserve">aw</w:t>
      </w:r>
      <w:r>
        <w:t xml:space="preserve">) comme l’anglais</w:t>
      </w:r>
      <w:r>
        <w:t xml:space="preserve"> </w:t>
      </w:r>
      <w:r>
        <w:rPr>
          <w:iCs/>
          <w:i/>
        </w:rPr>
        <w:t xml:space="preserve">loud</w:t>
      </w:r>
      <w:r>
        <w:t xml:space="preserve">,</w:t>
      </w:r>
      <w:r>
        <w:t xml:space="preserve"> </w:t>
      </w:r>
      <w:r>
        <w:rPr>
          <w:iCs/>
          <w:i/>
        </w:rPr>
        <w:t xml:space="preserve">how</w:t>
      </w:r>
      <w:r>
        <w:t xml:space="preserve"> </w:t>
      </w:r>
      <w:r>
        <w:t xml:space="preserve">(non comme le digramme français</w:t>
      </w:r>
      <w:r>
        <w:t xml:space="preserve"> </w:t>
      </w:r>
      <w:r>
        <w:rPr>
          <w:iCs/>
          <w:i/>
        </w:rPr>
        <w:t xml:space="preserve">au</w:t>
      </w:r>
      <w:r>
        <w:t xml:space="preserve"> </w:t>
      </w:r>
      <w:r>
        <w:t xml:space="preserve">ou l’anglais</w:t>
      </w:r>
      <w:r>
        <w:t xml:space="preserve"> </w:t>
      </w:r>
      <w:r>
        <w:rPr>
          <w:iCs/>
          <w:i/>
        </w:rPr>
        <w:t xml:space="preserve">law</w:t>
      </w:r>
      <w:r>
        <w:t xml:space="preserve">).</w:t>
      </w:r>
    </w:p>
    <w:p>
      <w:pPr>
        <w:pStyle w:val="Corpsdetexte"/>
      </w:pPr>
      <w:r>
        <w:t xml:space="preserve">Rien ne correspond, en anglais ou en français, aux diphtongues</w:t>
      </w:r>
      <w:r>
        <w:t xml:space="preserve"> </w:t>
      </w:r>
      <w:r>
        <w:rPr>
          <w:iCs/>
          <w:i/>
        </w:rPr>
        <w:t xml:space="preserve">ae</w:t>
      </w:r>
      <w:r>
        <w:t xml:space="preserve">,</w:t>
      </w:r>
      <w:r>
        <w:t xml:space="preserve"> </w:t>
      </w:r>
      <w:r>
        <w:rPr>
          <w:iCs/>
          <w:i/>
        </w:rPr>
        <w:t xml:space="preserve">oe</w:t>
      </w:r>
      <w:r>
        <w:t xml:space="preserve">,</w:t>
      </w:r>
      <w:r>
        <w:t xml:space="preserve"> </w:t>
      </w:r>
      <w:r>
        <w:rPr>
          <w:iCs/>
          <w:i/>
        </w:rPr>
        <w:t xml:space="preserve">eu</w:t>
      </w:r>
      <w:r>
        <w:t xml:space="preserve"> ;</w:t>
      </w:r>
      <w:r>
        <w:t xml:space="preserve"> </w:t>
      </w:r>
      <w:r>
        <w:rPr>
          <w:iCs/>
          <w:i/>
        </w:rPr>
        <w:t xml:space="preserve">ae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oe</w:t>
      </w:r>
      <w:r>
        <w:t xml:space="preserve"> </w:t>
      </w:r>
      <w:r>
        <w:t xml:space="preserve">peuvent éventuellement se prononcer</w:t>
      </w:r>
      <w:r>
        <w:t xml:space="preserve"> </w:t>
      </w:r>
      <w:r>
        <w:rPr>
          <w:iCs/>
          <w:i/>
        </w:rPr>
        <w:t xml:space="preserve">ai</w:t>
      </w:r>
      <w:r>
        <w:t xml:space="preserve">,</w:t>
      </w:r>
      <w:r>
        <w:t xml:space="preserve"> </w:t>
      </w:r>
      <w:r>
        <w:rPr>
          <w:iCs/>
          <w:i/>
        </w:rPr>
        <w:t xml:space="preserve">oi</w:t>
      </w:r>
      <w:r>
        <w:t xml:space="preserve">.</w:t>
      </w:r>
    </w:p>
    <w:bookmarkEnd w:id="24"/>
    <w:bookmarkStart w:id="26" w:name="laccent-tonique"/>
    <w:p>
      <w:pPr>
        <w:pStyle w:val="Titre3"/>
      </w:pPr>
      <w:r>
        <w:t xml:space="preserve">L’accent tonique</w:t>
      </w:r>
    </w:p>
    <w:p>
      <w:pPr>
        <w:pStyle w:val="FirstParagraph"/>
      </w:pPr>
      <w:r>
        <w:t xml:space="preserve">La position de l’« accent tonique » n’est pas indiquée puisque, dans</w:t>
      </w:r>
      <w:r>
        <w:t xml:space="preserve"> </w:t>
      </w:r>
      <w:r>
        <w:t xml:space="preserve">les langues eldarines dont il est ici question, la seule forme du mot</w:t>
      </w:r>
      <w:r>
        <w:t xml:space="preserve"> </w:t>
      </w:r>
      <w:r>
        <w:t xml:space="preserve">suffit à déterminer la place de l’accent. Dans les mots de deux</w:t>
      </w:r>
      <w:r>
        <w:t xml:space="preserve"> </w:t>
      </w:r>
      <w:r>
        <w:t xml:space="preserve">syllabes, il tombe presque toujours sur la première. Si le mot est plus</w:t>
      </w:r>
      <w:r>
        <w:t xml:space="preserve"> </w:t>
      </w:r>
      <w:r>
        <w:t xml:space="preserve">long, l’accent tombe sur la pénultième (l’avant-dernière), lorsqu’il</w:t>
      </w:r>
      <w:r>
        <w:t xml:space="preserve"> </w:t>
      </w:r>
      <w:r>
        <w:t xml:space="preserve">s’agit d’une voyelle longue, d’une diphtongue ou d’une voyelle suivie de</w:t>
      </w:r>
      <w:r>
        <w:t xml:space="preserve"> </w:t>
      </w:r>
      <w:r>
        <w:t xml:space="preserve">deux consonnes (ou plus). Si la pénultième consiste en une voyelle brève</w:t>
      </w:r>
      <w:r>
        <w:t xml:space="preserve"> </w:t>
      </w:r>
      <w:r>
        <w:t xml:space="preserve">suivie d’une seule (voire d’aucune) consonne, ce qui n’est pas rare,</w:t>
      </w:r>
      <w:r>
        <w:t xml:space="preserve"> </w:t>
      </w:r>
      <w:r>
        <w:t xml:space="preserve">l’accent tombe sur la syllabe précédente (l’antépénultième). Les mots</w:t>
      </w:r>
      <w:r>
        <w:t xml:space="preserve"> </w:t>
      </w:r>
      <w:r>
        <w:t xml:space="preserve">des langues eldarines épousent volontiers cette dernière forme, surtout</w:t>
      </w:r>
      <w:r>
        <w:t xml:space="preserve"> </w:t>
      </w:r>
      <w:r>
        <w:t xml:space="preserve">en quenya.</w:t>
      </w:r>
    </w:p>
    <w:p>
      <w:pPr>
        <w:pStyle w:val="Corpsdetexte"/>
      </w:pPr>
      <w:r>
        <w:t xml:space="preserve">Dans les exemples suivants, la voyelle accentuée est indiquée par une</w:t>
      </w:r>
      <w:r>
        <w:t xml:space="preserve"> </w:t>
      </w:r>
      <w:r>
        <w:t xml:space="preserve">capitale :</w:t>
      </w:r>
      <w:r>
        <w:t xml:space="preserve"> </w:t>
      </w:r>
      <w:r>
        <w:rPr>
          <w:iCs/>
          <w:i/>
        </w:rPr>
        <w:t xml:space="preserve">isIldur</w:t>
      </w:r>
      <w:r>
        <w:t xml:space="preserve">,</w:t>
      </w:r>
      <w:r>
        <w:t xml:space="preserve"> </w:t>
      </w:r>
      <w:r>
        <w:rPr>
          <w:iCs/>
          <w:i/>
        </w:rPr>
        <w:t xml:space="preserve">Orome</w:t>
      </w:r>
      <w:r>
        <w:t xml:space="preserve">,</w:t>
      </w:r>
      <w:r>
        <w:t xml:space="preserve"> </w:t>
      </w:r>
      <w:r>
        <w:rPr>
          <w:iCs/>
          <w:i/>
        </w:rPr>
        <w:t xml:space="preserve">erEssëa</w:t>
      </w:r>
      <w:r>
        <w:t xml:space="preserve">,</w:t>
      </w:r>
      <w:r>
        <w:t xml:space="preserve"> </w:t>
      </w:r>
      <w:r>
        <w:rPr>
          <w:iCs/>
          <w:i/>
        </w:rPr>
        <w:t xml:space="preserve">fËanor</w:t>
      </w:r>
      <w:r>
        <w:t xml:space="preserve">,</w:t>
      </w:r>
      <w:r>
        <w:t xml:space="preserve"> </w:t>
      </w:r>
      <w:r>
        <w:rPr>
          <w:iCs/>
          <w:i/>
        </w:rPr>
        <w:t xml:space="preserve">ancAlima</w:t>
      </w:r>
      <w:r>
        <w:t xml:space="preserve">,</w:t>
      </w:r>
      <w:r>
        <w:t xml:space="preserve"> </w:t>
      </w:r>
      <w:r>
        <w:rPr>
          <w:iCs/>
          <w:i/>
        </w:rPr>
        <w:t xml:space="preserve">elentÁri</w:t>
      </w:r>
      <w:r>
        <w:t xml:space="preserve">,</w:t>
      </w:r>
      <w:r>
        <w:t xml:space="preserve"> </w:t>
      </w:r>
      <w:r>
        <w:rPr>
          <w:iCs/>
          <w:i/>
        </w:rPr>
        <w:t xml:space="preserve">dEnethor</w:t>
      </w:r>
      <w:r>
        <w:t xml:space="preserve">,</w:t>
      </w:r>
      <w:r>
        <w:t xml:space="preserve"> </w:t>
      </w:r>
      <w:r>
        <w:rPr>
          <w:iCs/>
          <w:i/>
        </w:rPr>
        <w:t xml:space="preserve">periAnnath</w:t>
      </w:r>
      <w:r>
        <w:t xml:space="preserve">,</w:t>
      </w:r>
      <w:r>
        <w:t xml:space="preserve"> </w:t>
      </w:r>
      <w:r>
        <w:rPr>
          <w:iCs/>
          <w:i/>
        </w:rPr>
        <w:t xml:space="preserve">ecthElion</w:t>
      </w:r>
      <w:r>
        <w:t xml:space="preserve">,</w:t>
      </w:r>
      <w:r>
        <w:t xml:space="preserve"> </w:t>
      </w:r>
      <w:r>
        <w:rPr>
          <w:iCs/>
          <w:i/>
        </w:rPr>
        <w:t xml:space="preserve">pelArgir</w:t>
      </w:r>
      <w:r>
        <w:t xml:space="preserve">,</w:t>
      </w:r>
      <w:r>
        <w:t xml:space="preserve"> </w:t>
      </w:r>
      <w:r>
        <w:rPr>
          <w:iCs/>
          <w:i/>
        </w:rPr>
        <w:t xml:space="preserve">silIvren</w:t>
      </w:r>
      <w:r>
        <w:t xml:space="preserve">. Des mots comme</w:t>
      </w:r>
      <w:r>
        <w:t xml:space="preserve"> </w:t>
      </w:r>
      <w:r>
        <w:rPr>
          <w:iCs/>
          <w:i/>
        </w:rPr>
        <w:t xml:space="preserve">elentÁri</w:t>
      </w:r>
      <w:r>
        <w:t xml:space="preserve"> </w:t>
      </w:r>
      <w:r>
        <w:t xml:space="preserve">« reine des étoiles » sont rares en quenya quand la voyelle est</w:t>
      </w:r>
      <w:r>
        <w:t xml:space="preserve"> </w:t>
      </w:r>
      <w:r>
        <w:rPr>
          <w:iCs/>
          <w:i/>
        </w:rPr>
        <w:t xml:space="preserve">é</w:t>
      </w:r>
      <w:r>
        <w:t xml:space="preserve">,</w:t>
      </w:r>
      <w:r>
        <w:t xml:space="preserve"> </w:t>
      </w:r>
      <w:r>
        <w:rPr>
          <w:iCs/>
          <w:i/>
        </w:rPr>
        <w:t xml:space="preserve">á</w:t>
      </w:r>
      <w:r>
        <w:t xml:space="preserve">,</w:t>
      </w:r>
      <w:r>
        <w:t xml:space="preserve"> </w:t>
      </w:r>
      <w:r>
        <w:rPr>
          <w:iCs/>
          <w:i/>
        </w:rPr>
        <w:t xml:space="preserve">ó</w:t>
      </w:r>
      <w:r>
        <w:t xml:space="preserve">, sauf s’il s’agit de composés (ce qui</w:t>
      </w:r>
      <w:r>
        <w:t xml:space="preserve"> </w:t>
      </w:r>
      <w:r>
        <w:t xml:space="preserve">est ici le cas) ; ils sont plus fréquents avec</w:t>
      </w:r>
      <w:r>
        <w:t xml:space="preserve"> </w:t>
      </w:r>
      <w:r>
        <w:rPr>
          <w:iCs/>
          <w:i/>
        </w:rPr>
        <w:t xml:space="preserve">í</w:t>
      </w:r>
      <w:r>
        <w:t xml:space="preserve">,</w:t>
      </w:r>
      <w:r>
        <w:t xml:space="preserve"> </w:t>
      </w:r>
      <w:r>
        <w:rPr>
          <w:iCs/>
          <w:i/>
        </w:rPr>
        <w:t xml:space="preserve">ú </w:t>
      </w:r>
      <w:r>
        <w:t xml:space="preserve">:</w:t>
      </w:r>
      <w:r>
        <w:t xml:space="preserve"> </w:t>
      </w:r>
      <w:r>
        <w:rPr>
          <w:iCs/>
          <w:i/>
        </w:rPr>
        <w:t xml:space="preserve">andÚne</w:t>
      </w:r>
      <w:r>
        <w:t xml:space="preserve"> </w:t>
      </w:r>
      <w:r>
        <w:t xml:space="preserve">« coucher du soleil, ouest » en est un exemple. Ils</w:t>
      </w:r>
      <w:r>
        <w:t xml:space="preserve"> </w:t>
      </w:r>
      <w:r>
        <w:t xml:space="preserve">n’existent pas en sindarin, sauf dans des composés. Notons que les</w:t>
      </w:r>
      <w:r>
        <w:t xml:space="preserve"> </w:t>
      </w:r>
      <w:r>
        <w:t xml:space="preserve">digrammes</w:t>
      </w:r>
      <w:r>
        <w:t xml:space="preserve"> </w:t>
      </w:r>
      <w:r>
        <w:rPr>
          <w:iCs/>
          <w:i/>
        </w:rPr>
        <w:t xml:space="preserve">dh</w:t>
      </w:r>
      <w:r>
        <w:t xml:space="preserve">,</w:t>
      </w:r>
      <w:r>
        <w:t xml:space="preserve"> </w:t>
      </w:r>
      <w:r>
        <w:rPr>
          <w:iCs/>
          <w:i/>
        </w:rPr>
        <w:t xml:space="preserve">th</w:t>
      </w:r>
      <w:r>
        <w:t xml:space="preserve">,</w:t>
      </w:r>
      <w:r>
        <w:t xml:space="preserve"> </w:t>
      </w:r>
      <w:r>
        <w:rPr>
          <w:iCs/>
          <w:i/>
        </w:rPr>
        <w:t xml:space="preserve">ch</w:t>
      </w:r>
      <w:r>
        <w:t xml:space="preserve"> </w:t>
      </w:r>
      <w:r>
        <w:t xml:space="preserve">du sindarin sont des</w:t>
      </w:r>
      <w:r>
        <w:t xml:space="preserve"> </w:t>
      </w:r>
      <w:r>
        <w:t xml:space="preserve">consonnes simples, représentées par une seule lettre dans les caractères</w:t>
      </w:r>
      <w:r>
        <w:t xml:space="preserve"> </w:t>
      </w:r>
      <w:r>
        <w:t xml:space="preserve">d’origine.</w:t>
      </w:r>
    </w:p>
    <w:bookmarkStart w:id="25" w:name="note"/>
    <w:p>
      <w:pPr>
        <w:pStyle w:val="Titre5"/>
      </w:pPr>
      <w:r>
        <w:t xml:space="preserve">Note</w:t>
      </w:r>
    </w:p>
    <w:p>
      <w:pPr>
        <w:pStyle w:val="FirstParagraph"/>
      </w:pPr>
      <w:r>
        <w:t xml:space="preserve">Dans les noms qui ne sont pas d’origine eldarine, les lettres ont</w:t>
      </w:r>
      <w:r>
        <w:t xml:space="preserve"> </w:t>
      </w:r>
      <w:r>
        <w:t xml:space="preserve">exactement la même valeur, sauf indication contraire ci-dessus, à</w:t>
      </w:r>
      <w:r>
        <w:t xml:space="preserve"> </w:t>
      </w:r>
      <w:r>
        <w:t xml:space="preserve">l’exception de la langue naine. Dans cette langue, où les sons</w:t>
      </w:r>
      <w:r>
        <w:t xml:space="preserve"> </w:t>
      </w:r>
      <w:r>
        <w:t xml:space="preserve">représentés ci-dessus par</w:t>
      </w:r>
      <w:r>
        <w:t xml:space="preserve"> </w:t>
      </w:r>
      <w:r>
        <w:rPr>
          <w:iCs/>
          <w:i/>
        </w:rPr>
        <w:t xml:space="preserve">th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ch</w:t>
      </w:r>
      <w:r>
        <w:t xml:space="preserve"> </w:t>
      </w:r>
      <w:r>
        <w:t xml:space="preserve">(</w:t>
      </w:r>
      <w:r>
        <w:rPr>
          <w:iCs/>
          <w:i/>
        </w:rPr>
        <w:t xml:space="preserve">kh</w:t>
      </w:r>
      <w:r>
        <w:t xml:space="preserve">)</w:t>
      </w:r>
      <w:r>
        <w:t xml:space="preserve"> </w:t>
      </w:r>
      <w:r>
        <w:t xml:space="preserve">étaient inconnus,</w:t>
      </w:r>
      <w:r>
        <w:t xml:space="preserve"> </w:t>
      </w:r>
      <w:r>
        <w:rPr>
          <w:iCs/>
          <w:i/>
        </w:rPr>
        <w:t xml:space="preserve">th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kh</w:t>
      </w:r>
      <w:r>
        <w:t xml:space="preserve"> </w:t>
      </w:r>
      <w:r>
        <w:t xml:space="preserve">dénotent des consonnes</w:t>
      </w:r>
      <w:r>
        <w:t xml:space="preserve"> </w:t>
      </w:r>
      <w:r>
        <w:t xml:space="preserve">aspirées, i.e. </w:t>
      </w:r>
      <w:r>
        <w:rPr>
          <w:iCs/>
          <w:i/>
        </w:rPr>
        <w:t xml:space="preserve">t</w:t>
      </w:r>
      <w:r>
        <w:t xml:space="preserve"> </w:t>
      </w:r>
      <w:r>
        <w:t xml:space="preserve">ou</w:t>
      </w:r>
      <w:r>
        <w:t xml:space="preserve"> </w:t>
      </w:r>
      <w:r>
        <w:rPr>
          <w:iCs/>
          <w:i/>
        </w:rPr>
        <w:t xml:space="preserve">k</w:t>
      </w:r>
      <w:r>
        <w:t xml:space="preserve"> </w:t>
      </w:r>
      <w:r>
        <w:t xml:space="preserve">suivis d’un</w:t>
      </w:r>
      <w:r>
        <w:t xml:space="preserve"> </w:t>
      </w:r>
      <w:r>
        <w:rPr>
          <w:iCs/>
          <w:i/>
        </w:rPr>
        <w:t xml:space="preserve">h</w:t>
      </w:r>
      <w:r>
        <w:t xml:space="preserve">, plus ou</w:t>
      </w:r>
      <w:r>
        <w:t xml:space="preserve"> </w:t>
      </w:r>
      <w:r>
        <w:t xml:space="preserve">moins comme dans l’anglais</w:t>
      </w:r>
      <w:r>
        <w:t xml:space="preserve"> </w:t>
      </w:r>
      <w:r>
        <w:rPr>
          <w:iCs/>
          <w:i/>
        </w:rPr>
        <w:t xml:space="preserve">backhand, outhouse</w:t>
      </w:r>
      <w:r>
        <w:t xml:space="preserve">.</w:t>
      </w:r>
    </w:p>
    <w:p>
      <w:pPr>
        <w:pStyle w:val="Corpsdetexte"/>
      </w:pPr>
      <w:r>
        <w:t xml:space="preserve">Lorsque</w:t>
      </w:r>
      <w:r>
        <w:t xml:space="preserve"> </w:t>
      </w:r>
      <w:r>
        <w:rPr>
          <w:iCs/>
          <w:i/>
        </w:rPr>
        <w:t xml:space="preserve">z</w:t>
      </w:r>
      <w:r>
        <w:t xml:space="preserve"> </w:t>
      </w:r>
      <w:r>
        <w:t xml:space="preserve">apparaît, la prononciation est celle du français</w:t>
      </w:r>
      <w:r>
        <w:t xml:space="preserve"> </w:t>
      </w:r>
      <w:r>
        <w:t xml:space="preserve">ou de l’anglais.</w:t>
      </w:r>
      <w:r>
        <w:t xml:space="preserve"> </w:t>
      </w:r>
      <w:r>
        <w:rPr>
          <w:iCs/>
          <w:i/>
        </w:rPr>
        <w:t xml:space="preserve">gh</w:t>
      </w:r>
      <w:r>
        <w:t xml:space="preserve"> </w:t>
      </w:r>
      <w:r>
        <w:t xml:space="preserve">dans le noir parler et dans la langue orque</w:t>
      </w:r>
      <w:r>
        <w:t xml:space="preserve"> </w:t>
      </w:r>
      <w:r>
        <w:t xml:space="preserve">représente une « spirante postérieure » (celle-ci est à</w:t>
      </w:r>
      <w:r>
        <w:t xml:space="preserve"> </w:t>
      </w:r>
      <w:r>
        <w:rPr>
          <w:iCs/>
          <w:i/>
        </w:rPr>
        <w:t xml:space="preserve">g</w:t>
      </w:r>
      <w:r>
        <w:t xml:space="preserve"> </w:t>
      </w:r>
      <w:r>
        <w:t xml:space="preserve">ce</w:t>
      </w:r>
      <w:r>
        <w:t xml:space="preserve"> </w:t>
      </w:r>
      <w:r>
        <w:t xml:space="preserve">que</w:t>
      </w:r>
      <w:r>
        <w:t xml:space="preserve"> </w:t>
      </w:r>
      <w:r>
        <w:rPr>
          <w:iCs/>
          <w:i/>
        </w:rPr>
        <w:t xml:space="preserve">dh</w:t>
      </w:r>
      <w:r>
        <w:t xml:space="preserve"> </w:t>
      </w:r>
      <w:r>
        <w:t xml:space="preserve">est à</w:t>
      </w:r>
      <w:r>
        <w:t xml:space="preserve"> </w:t>
      </w:r>
      <w:r>
        <w:rPr>
          <w:iCs/>
          <w:i/>
        </w:rPr>
        <w:t xml:space="preserve">d </w:t>
      </w:r>
      <w:r>
        <w:t xml:space="preserve">), comme dans</w:t>
      </w:r>
      <w:r>
        <w:t xml:space="preserve"> </w:t>
      </w:r>
      <w:r>
        <w:rPr>
          <w:iCs/>
          <w:i/>
        </w:rPr>
        <w:t xml:space="preserve">ghâsh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agh</w:t>
      </w:r>
      <w:r>
        <w:t xml:space="preserve">.</w:t>
      </w:r>
    </w:p>
    <w:p>
      <w:pPr>
        <w:pStyle w:val="Corpsdetexte"/>
      </w:pPr>
      <w:r>
        <w:t xml:space="preserve">On a donné aux noms « extérieurs » des Nains (ceux dont ils se</w:t>
      </w:r>
      <w:r>
        <w:t xml:space="preserve"> </w:t>
      </w:r>
      <w:r>
        <w:t xml:space="preserve">servent, notamment, dans leur commerce avec les Hommes) des formes</w:t>
      </w:r>
      <w:r>
        <w:t xml:space="preserve"> </w:t>
      </w:r>
      <w:r>
        <w:t xml:space="preserve">nordiques, mais la prononciation est celle que l’on vient de</w:t>
      </w:r>
      <w:r>
        <w:t xml:space="preserve"> </w:t>
      </w:r>
      <w:r>
        <w:t xml:space="preserve">décrire.</w:t>
      </w:r>
    </w:p>
    <w:p>
      <w:pPr>
        <w:pStyle w:val="Corpsdetexte"/>
      </w:pPr>
      <w:r>
        <w:t xml:space="preserve">C’est aussi le cas des noms de lieux et de personnes du Rohan</w:t>
      </w:r>
      <w:r>
        <w:t xml:space="preserve"> </w:t>
      </w:r>
      <w:r>
        <w:t xml:space="preserve">(lorsque ceux-ci ne sont pas modernisés), à ceci près que</w:t>
      </w:r>
      <w:r>
        <w:t xml:space="preserve"> </w:t>
      </w:r>
      <w:r>
        <w:rPr>
          <w:iCs/>
          <w:i/>
        </w:rPr>
        <w:t xml:space="preserve">éa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éo</w:t>
      </w:r>
      <w:r>
        <w:t xml:space="preserve"> </w:t>
      </w:r>
      <w:r>
        <w:t xml:space="preserve">sont des diphtongues, que l’on peut rapprocher du son</w:t>
      </w:r>
      <w:r>
        <w:t xml:space="preserve"> </w:t>
      </w:r>
      <w:r>
        <w:rPr>
          <w:iCs/>
          <w:i/>
        </w:rPr>
        <w:t xml:space="preserve">ea</w:t>
      </w:r>
      <w:r>
        <w:t xml:space="preserve"> </w:t>
      </w:r>
      <w:r>
        <w:t xml:space="preserve">dans l’anglais</w:t>
      </w:r>
      <w:r>
        <w:t xml:space="preserve"> </w:t>
      </w:r>
      <w:r>
        <w:rPr>
          <w:iCs/>
          <w:i/>
        </w:rPr>
        <w:t xml:space="preserve">bear</w:t>
      </w:r>
      <w:r>
        <w:t xml:space="preserve">, et du</w:t>
      </w:r>
      <w:r>
        <w:t xml:space="preserve"> </w:t>
      </w:r>
      <w:r>
        <w:rPr>
          <w:iCs/>
          <w:i/>
        </w:rPr>
        <w:t xml:space="preserve">eo</w:t>
      </w:r>
      <w:r>
        <w:t xml:space="preserve"> </w:t>
      </w:r>
      <w:r>
        <w:t xml:space="preserve">que l’on</w:t>
      </w:r>
      <w:r>
        <w:t xml:space="preserve"> </w:t>
      </w:r>
      <w:r>
        <w:t xml:space="preserve">entend dans</w:t>
      </w:r>
      <w:r>
        <w:t xml:space="preserve"> </w:t>
      </w:r>
      <w:r>
        <w:rPr>
          <w:iCs/>
          <w:i/>
        </w:rPr>
        <w:t xml:space="preserve">Theobald</w:t>
      </w:r>
      <w:r>
        <w:t xml:space="preserve"> ;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a le son du</w:t>
      </w:r>
      <w:r>
        <w:t xml:space="preserve"> </w:t>
      </w:r>
      <w:r>
        <w:rPr>
          <w:iCs/>
          <w:i/>
        </w:rPr>
        <w:t xml:space="preserve">u</w:t>
      </w:r>
      <w:r>
        <w:t xml:space="preserve"> </w:t>
      </w:r>
      <w:r>
        <w:t xml:space="preserve">« antérieur » (celui du français). Les formes modernisées (francisées)</w:t>
      </w:r>
      <w:r>
        <w:t xml:space="preserve"> </w:t>
      </w:r>
      <w:r>
        <w:t xml:space="preserve">sont facilement reconnaissables et se prononcent comme en français. Il</w:t>
      </w:r>
      <w:r>
        <w:t xml:space="preserve"> </w:t>
      </w:r>
      <w:r>
        <w:t xml:space="preserve">s’agit surtout de noms de lieux, par exemple Dunhart (au lieu de</w:t>
      </w:r>
      <w:r>
        <w:t xml:space="preserve"> </w:t>
      </w:r>
      <w:r>
        <w:rPr>
          <w:iCs/>
          <w:i/>
        </w:rPr>
        <w:t xml:space="preserve">Dúnharg</w:t>
      </w:r>
      <w:r>
        <w:t xml:space="preserve">) ; certains noms (comme Scadufax) présentent une</w:t>
      </w:r>
      <w:r>
        <w:t xml:space="preserve"> </w:t>
      </w:r>
      <w:r>
        <w:t xml:space="preserve">graphie modernisée qu’il convient de prononcer à l’anglaise.</w:t>
      </w:r>
    </w:p>
    <w:bookmarkEnd w:id="25"/>
    <w:bookmarkEnd w:id="26"/>
    <w:bookmarkStart w:id="58" w:name="lécriture"/>
    <w:p>
      <w:pPr>
        <w:pStyle w:val="Titre2"/>
      </w:pPr>
      <w:r>
        <w:t xml:space="preserve">L’écriture</w:t>
      </w:r>
    </w:p>
    <w:p>
      <w:pPr>
        <w:pStyle w:val="FirstParagraph"/>
      </w:pPr>
      <w:r>
        <w:t xml:space="preserve">Tous les caractères et les modes d’écriture en usage au Troisième Âge</w:t>
      </w:r>
      <w:r>
        <w:t xml:space="preserve"> </w:t>
      </w:r>
      <w:r>
        <w:t xml:space="preserve">étaient d’origine eldarine et dataient déjà, à l’époque, d’une haute</w:t>
      </w:r>
      <w:r>
        <w:t xml:space="preserve"> </w:t>
      </w:r>
      <w:r>
        <w:t xml:space="preserve">antiquité. Ils s’étaient alors développés en alphabets complets, mais</w:t>
      </w:r>
      <w:r>
        <w:t xml:space="preserve"> </w:t>
      </w:r>
      <w:r>
        <w:t xml:space="preserve">les plus anciens modes, où seules les consonnes étaient représentées par</w:t>
      </w:r>
      <w:r>
        <w:t xml:space="preserve"> </w:t>
      </w:r>
      <w:r>
        <w:t xml:space="preserve">des lettres proprement dites, demeuraient tout de même usités.</w:t>
      </w:r>
    </w:p>
    <w:p>
      <w:pPr>
        <w:pStyle w:val="Corpsdetexte"/>
      </w:pPr>
      <w:r>
        <w:t xml:space="preserve">Les alphabets étaient de deux principales variétés, aux origines</w:t>
      </w:r>
      <w:r>
        <w:t xml:space="preserve"> </w:t>
      </w:r>
      <w:r>
        <w:t xml:space="preserve">distinctes : les</w:t>
      </w:r>
      <w:r>
        <w:t xml:space="preserve"> </w:t>
      </w:r>
      <w:r>
        <w:rPr>
          <w:iCs/>
          <w:i/>
        </w:rPr>
        <w:t xml:space="preserve">Tengwar</w:t>
      </w:r>
      <w:r>
        <w:t xml:space="preserve"> </w:t>
      </w:r>
      <w:r>
        <w:t xml:space="preserve">ou</w:t>
      </w:r>
      <w:r>
        <w:t xml:space="preserve"> </w:t>
      </w:r>
      <w:r>
        <w:rPr>
          <w:iCs/>
          <w:i/>
        </w:rPr>
        <w:t xml:space="preserve">Tîw</w:t>
      </w:r>
      <w:r>
        <w:t xml:space="preserve">, que l’on appellera</w:t>
      </w:r>
      <w:r>
        <w:t xml:space="preserve"> </w:t>
      </w:r>
      <w:r>
        <w:t xml:space="preserve">ici « lettres » ; et les</w:t>
      </w:r>
      <w:r>
        <w:t xml:space="preserve"> </w:t>
      </w:r>
      <w:r>
        <w:rPr>
          <w:iCs/>
          <w:i/>
        </w:rPr>
        <w:t xml:space="preserve">Certar</w:t>
      </w:r>
      <w:r>
        <w:t xml:space="preserve"> </w:t>
      </w:r>
      <w:r>
        <w:t xml:space="preserve">ou</w:t>
      </w:r>
      <w:r>
        <w:t xml:space="preserve"> </w:t>
      </w:r>
      <w:r>
        <w:rPr>
          <w:iCs/>
          <w:i/>
        </w:rPr>
        <w:t xml:space="preserve">Cirth</w:t>
      </w:r>
      <w:r>
        <w:t xml:space="preserve">, que l’on</w:t>
      </w:r>
      <w:r>
        <w:t xml:space="preserve"> </w:t>
      </w:r>
      <w:r>
        <w:t xml:space="preserve">nommera « runes ». Les</w:t>
      </w:r>
      <w:r>
        <w:t xml:space="preserve"> </w:t>
      </w:r>
      <w:r>
        <w:rPr>
          <w:iCs/>
          <w:i/>
        </w:rPr>
        <w:t xml:space="preserve">Tengwar</w:t>
      </w:r>
      <w:r>
        <w:t xml:space="preserve"> </w:t>
      </w:r>
      <w:r>
        <w:t xml:space="preserve">avaient été conçues pour</w:t>
      </w:r>
      <w:r>
        <w:t xml:space="preserve"> </w:t>
      </w:r>
      <w:r>
        <w:t xml:space="preserve">l’écriture au pinceau ou à la plume, les formes carrées de certaines</w:t>
      </w:r>
      <w:r>
        <w:t xml:space="preserve"> </w:t>
      </w:r>
      <w:r>
        <w:t xml:space="preserve">inscriptions étant dérivées des formes écrites. Les</w:t>
      </w:r>
      <w:r>
        <w:t xml:space="preserve"> </w:t>
      </w:r>
      <w:r>
        <w:rPr>
          <w:iCs/>
          <w:i/>
        </w:rPr>
        <w:t xml:space="preserve">Certar</w:t>
      </w:r>
      <w:r>
        <w:t xml:space="preserve"> </w:t>
      </w:r>
      <w:r>
        <w:t xml:space="preserve">étaient conçues et principalement utilisées pour les inscriptions par</w:t>
      </w:r>
      <w:r>
        <w:t xml:space="preserve"> </w:t>
      </w:r>
      <w:r>
        <w:t xml:space="preserve">grattage ou ciselure.</w:t>
      </w:r>
    </w:p>
    <w:p>
      <w:pPr>
        <w:pStyle w:val="Corpsdetexte"/>
      </w:pPr>
      <w:r>
        <w:t xml:space="preserve">L’écriture</w:t>
      </w:r>
      <w:r>
        <w:t xml:space="preserve"> </w:t>
      </w:r>
      <w:r>
        <w:rPr>
          <w:iCs/>
          <w:i/>
        </w:rPr>
        <w:t xml:space="preserve">tengwar</w:t>
      </w:r>
      <w:r>
        <w:t xml:space="preserve"> </w:t>
      </w:r>
      <w:r>
        <w:t xml:space="preserve">était la plus ancienne, car c’était</w:t>
      </w:r>
      <w:r>
        <w:t xml:space="preserve"> </w:t>
      </w:r>
      <w:r>
        <w:t xml:space="preserve">l’invention des Noldor, les plus doués en la matière parmi les peuples</w:t>
      </w:r>
      <w:r>
        <w:t xml:space="preserve"> </w:t>
      </w:r>
      <w:r>
        <w:t xml:space="preserve">des Eldar ; et elle avait vu le jour longtemps avant leur exil. Les</w:t>
      </w:r>
      <w:r>
        <w:t xml:space="preserve"> </w:t>
      </w:r>
      <w:r>
        <w:t xml:space="preserve">toutes premières lettres eldarines, les Tengwar de Rúmil, ne servirent</w:t>
      </w:r>
      <w:r>
        <w:t xml:space="preserve"> </w:t>
      </w:r>
      <w:r>
        <w:t xml:space="preserve">jamais en Terre du Milieu. De nouvelles lettres, les Tengwar de Feänor,</w:t>
      </w:r>
      <w:r>
        <w:t xml:space="preserve"> </w:t>
      </w:r>
      <w:r>
        <w:t xml:space="preserve">bien qu’inspirées des premières, réinventèrent pratiquement le mode</w:t>
      </w:r>
      <w:r>
        <w:t xml:space="preserve"> </w:t>
      </w:r>
      <w:r>
        <w:t xml:space="preserve">d’écriture. Elles furent diffusées en Terre du Milieu par les Noldor en</w:t>
      </w:r>
      <w:r>
        <w:t xml:space="preserve"> </w:t>
      </w:r>
      <w:r>
        <w:t xml:space="preserve">exil, qui les transmirent aux Edain et aux Númenóréens. Au Troisième</w:t>
      </w:r>
      <w:r>
        <w:t xml:space="preserve"> </w:t>
      </w:r>
      <w:r>
        <w:t xml:space="preserve">Âge, leur usage recouvrait plus ou moins tout l’espace linguistique du</w:t>
      </w:r>
      <w:r>
        <w:t xml:space="preserve"> </w:t>
      </w:r>
      <w:r>
        <w:t xml:space="preserve">parler commun.</w:t>
      </w:r>
    </w:p>
    <w:p>
      <w:pPr>
        <w:pStyle w:val="Corpsdetexte"/>
      </w:pPr>
      <w:r>
        <w:t xml:space="preserve">Les Cirth sont une invention des Sindar du Beleriand. Elles ne</w:t>
      </w:r>
      <w:r>
        <w:t xml:space="preserve"> </w:t>
      </w:r>
      <w:r>
        <w:t xml:space="preserve">servirent longtemps qu’à graver des noms et de brèves inscriptions sur</w:t>
      </w:r>
      <w:r>
        <w:t xml:space="preserve"> </w:t>
      </w:r>
      <w:r>
        <w:t xml:space="preserve">le bois ou la pierre, d’où leurs formes anguleuses, très semblables aux</w:t>
      </w:r>
      <w:r>
        <w:t xml:space="preserve"> </w:t>
      </w:r>
      <w:r>
        <w:t xml:space="preserve">runes de notre époque, malgré quelques variations de détail et des</w:t>
      </w:r>
      <w:r>
        <w:t xml:space="preserve"> </w:t>
      </w:r>
      <w:r>
        <w:t xml:space="preserve">attributions entièrement différentes quant à la valeur des signes. Elles</w:t>
      </w:r>
      <w:r>
        <w:t xml:space="preserve"> </w:t>
      </w:r>
      <w:r>
        <w:t xml:space="preserve">se répandirent à l’est sous une forme ancienne, moins complexe, au cours</w:t>
      </w:r>
      <w:r>
        <w:t xml:space="preserve"> </w:t>
      </w:r>
      <w:r>
        <w:t xml:space="preserve">du Deuxième Âge, et furent ainsi transmises à de nombreux peuples (aux</w:t>
      </w:r>
      <w:r>
        <w:t xml:space="preserve"> </w:t>
      </w:r>
      <w:r>
        <w:t xml:space="preserve">Hommes, aux Nains, et même aux Orques) qui tous les adaptèrent à leurs</w:t>
      </w:r>
      <w:r>
        <w:t xml:space="preserve"> </w:t>
      </w:r>
      <w:r>
        <w:t xml:space="preserve">besoins, selon leur habileté propre ou à défaut. L’une de ces formes</w:t>
      </w:r>
      <w:r>
        <w:t xml:space="preserve"> </w:t>
      </w:r>
      <w:r>
        <w:t xml:space="preserve">simples était encore en usage chez les Hommes du Val, et les Rohirrim en</w:t>
      </w:r>
      <w:r>
        <w:t xml:space="preserve"> </w:t>
      </w:r>
      <w:r>
        <w:t xml:space="preserve">avaient une autre du même genre.</w:t>
      </w:r>
    </w:p>
    <w:p>
      <w:pPr>
        <w:pStyle w:val="Corpsdetexte"/>
      </w:pPr>
      <w:r>
        <w:t xml:space="preserve">Mais au Beleriand, dès avant la fin du Premier Âge, les Cirth furent</w:t>
      </w:r>
      <w:r>
        <w:t xml:space="preserve"> </w:t>
      </w:r>
      <w:r>
        <w:t xml:space="preserve">remaniées et plus amplement développées. Leur forme la plus riche et la</w:t>
      </w:r>
      <w:r>
        <w:t xml:space="preserve"> </w:t>
      </w:r>
      <w:r>
        <w:t xml:space="preserve">mieux ordonnée était connue sous le nom d’Alphabet de Daeron, car le</w:t>
      </w:r>
      <w:r>
        <w:t xml:space="preserve"> </w:t>
      </w:r>
      <w:r>
        <w:t xml:space="preserve">folklore des Elfes en attribuait l’invention à Daeron, le ménestrel et</w:t>
      </w:r>
      <w:r>
        <w:t xml:space="preserve"> </w:t>
      </w:r>
      <w:r>
        <w:t xml:space="preserve">maître en tradition du roi Thingol du Doriath. Chez les Eldar,</w:t>
      </w:r>
      <w:r>
        <w:t xml:space="preserve"> </w:t>
      </w:r>
      <w:r>
        <w:t xml:space="preserve">l’Alphabet de Daeron ne donna jamais de véritables formes cursives, les</w:t>
      </w:r>
      <w:r>
        <w:t xml:space="preserve"> </w:t>
      </w:r>
      <w:r>
        <w:t xml:space="preserve">Elfes ayant généralisé, pour l’écriture, l’emploi des lettres</w:t>
      </w:r>
      <w:r>
        <w:t xml:space="preserve"> </w:t>
      </w:r>
      <w:r>
        <w:t xml:space="preserve">feänoriennes. De fait, une bonne partie des Elfes de l’Ouest finirent</w:t>
      </w:r>
      <w:r>
        <w:t xml:space="preserve"> </w:t>
      </w:r>
      <w:r>
        <w:t xml:space="preserve">par délaisser complètement l’usage des runes. En pays Eregion,</w:t>
      </w:r>
      <w:r>
        <w:t xml:space="preserve"> </w:t>
      </w:r>
      <w:r>
        <w:t xml:space="preserve">toutefois, on se servait encore de l’Alphabet de Daeron, lequel se</w:t>
      </w:r>
      <w:r>
        <w:t xml:space="preserve"> </w:t>
      </w:r>
      <w:r>
        <w:t xml:space="preserve">répandit alors en Moria, où il devint l’alphabet de prédilection des</w:t>
      </w:r>
      <w:r>
        <w:t xml:space="preserve"> </w:t>
      </w:r>
      <w:r>
        <w:t xml:space="preserve">Nains. Ils n’en abandonnèrent jamais l’usage et l’apportèrent avec eux</w:t>
      </w:r>
      <w:r>
        <w:t xml:space="preserve"> </w:t>
      </w:r>
      <w:r>
        <w:t xml:space="preserve">dans le Nord. Ainsi, bien des années plus tard, il prenait encore</w:t>
      </w:r>
      <w:r>
        <w:t xml:space="preserve"> </w:t>
      </w:r>
      <w:r>
        <w:t xml:space="preserve">couramment le nom d’</w:t>
      </w:r>
      <w:r>
        <w:rPr>
          <w:iCs/>
          <w:i/>
        </w:rPr>
        <w:t xml:space="preserve">Angerthas Moria</w:t>
      </w:r>
      <w:r>
        <w:t xml:space="preserve">, les Longs Alignements de</w:t>
      </w:r>
      <w:r>
        <w:t xml:space="preserve"> </w:t>
      </w:r>
      <w:r>
        <w:t xml:space="preserve">Runes de la Moria. Comme dans leurs modes d’expression orale, les Nains</w:t>
      </w:r>
      <w:r>
        <w:t xml:space="preserve"> </w:t>
      </w:r>
      <w:r>
        <w:t xml:space="preserve">se servaient de toutes écritures d’usage courant, et nombre d’entre eux</w:t>
      </w:r>
      <w:r>
        <w:t xml:space="preserve"> </w:t>
      </w:r>
      <w:r>
        <w:t xml:space="preserve">savaient tracer les lettres fëanoriennes avec art ; mais s’agissant de</w:t>
      </w:r>
      <w:r>
        <w:t xml:space="preserve"> </w:t>
      </w:r>
      <w:r>
        <w:t xml:space="preserve">leur propre langue, ils s’en tenaient aux Cirth, qu’ils adaptèrent à</w:t>
      </w:r>
      <w:r>
        <w:t xml:space="preserve"> </w:t>
      </w:r>
      <w:r>
        <w:t xml:space="preserve">l’écriture cursive.</w:t>
      </w:r>
    </w:p>
    <w:bookmarkStart w:id="27" w:name="les-lettres-fëanoriennes"/>
    <w:p>
      <w:pPr>
        <w:pStyle w:val="Titre3"/>
      </w:pPr>
      <w:r>
        <w:t xml:space="preserve">Les lettres Fëanoriennes</w:t>
      </w:r>
    </w:p>
    <w:p>
      <w:pPr>
        <w:pStyle w:val="FirstParagraph"/>
      </w:pPr>
      <w:r>
        <w:t xml:space="preserve">Le tableau présenté ici donne, en calligraphie soignée, toutes les</w:t>
      </w:r>
      <w:r>
        <w:t xml:space="preserve"> </w:t>
      </w:r>
      <w:r>
        <w:t xml:space="preserve">lettres couramment utilisées dans les Terres de l’Ouest, au Troisième</w:t>
      </w:r>
      <w:r>
        <w:t xml:space="preserve"> </w:t>
      </w:r>
      <w:r>
        <w:t xml:space="preserve">Âge. L’arrangement choisi est celui qui, à l’époque, était le plus</w:t>
      </w:r>
      <w:r>
        <w:t xml:space="preserve"> </w:t>
      </w:r>
      <w:r>
        <w:t xml:space="preserve">commun, et reflète l’ordre dans lequel on avait coutume de réciter les</w:t>
      </w:r>
      <w:r>
        <w:t xml:space="preserve"> </w:t>
      </w:r>
      <w:r>
        <w:t xml:space="preserve">lettres.</w:t>
      </w:r>
    </w:p>
    <w:bookmarkEnd w:id="27"/>
    <w:bookmarkStart w:id="32" w:name="les-tengwar"/>
    <w:p>
      <w:pPr>
        <w:pStyle w:val="Titre3"/>
      </w:pPr>
      <w:r>
        <w:t xml:space="preserve">Les Tengwar</w:t>
      </w:r>
    </w:p>
    <w:p>
      <w:pPr>
        <w:pStyle w:val="Figure"/>
      </w:pPr>
      <w:r>
        <w:drawing>
          <wp:inline>
            <wp:extent cx="3657600" cy="3707476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s/15-4-image1.jpe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70747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Ces lettres, à l’origine, ne constituaient pas un « alphabet », une</w:t>
      </w:r>
      <w:r>
        <w:t xml:space="preserve"> </w:t>
      </w:r>
      <w:r>
        <w:t xml:space="preserve">série de caractères désordonnés et indépendants ayant chacun sa valeur</w:t>
      </w:r>
      <w:r>
        <w:t xml:space="preserve"> </w:t>
      </w:r>
      <w:r>
        <w:t xml:space="preserve">propre, récités selon un ordre traditionnel indépendamment de leur forme</w:t>
      </w:r>
      <w:r>
        <w:t xml:space="preserve"> </w:t>
      </w:r>
      <w:r>
        <w:t xml:space="preserve">ou de leur fonction</w:t>
      </w:r>
      <w:hyperlink w:anchor="fn8">
        <w:r>
          <w:rPr>
            <w:rStyle w:val="Hyperlink"/>
            <w:vertAlign w:val="superscript"/>
          </w:rPr>
          <w:t xml:space="preserve">8</w:t>
        </w:r>
      </w:hyperlink>
      <w:r>
        <w:t xml:space="preserve">. Il s’agissait en fait d’un ensemble</w:t>
      </w:r>
      <w:r>
        <w:t xml:space="preserve"> </w:t>
      </w:r>
      <w:r>
        <w:t xml:space="preserve">de signes consonantiques, cohérents par la forme et le style, pouvant</w:t>
      </w:r>
      <w:r>
        <w:t xml:space="preserve"> </w:t>
      </w:r>
      <w:r>
        <w:t xml:space="preserve">être adaptés à loisir ou au besoin pour représenter les consonnes de</w:t>
      </w:r>
      <w:r>
        <w:t xml:space="preserve"> </w:t>
      </w:r>
      <w:r>
        <w:t xml:space="preserve">diverses langues, entendues (ou inventées) par les Eldar. Ces lettres ne</w:t>
      </w:r>
      <w:r>
        <w:t xml:space="preserve"> </w:t>
      </w:r>
      <w:r>
        <w:t xml:space="preserve">possédaient aucune valeur fixe ; mais il y avait entre elles certains</w:t>
      </w:r>
      <w:r>
        <w:t xml:space="preserve"> </w:t>
      </w:r>
      <w:r>
        <w:t xml:space="preserve">rapports qui se dégagèrent graduellement.</w:t>
      </w:r>
    </w:p>
    <w:p>
      <w:pPr>
        <w:pStyle w:val="Corpsdetexte"/>
      </w:pPr>
      <w:r>
        <w:t xml:space="preserve">L’ensemble était composé de 24 lettres primaires, 1 à 24, ordonnées</w:t>
      </w:r>
      <w:r>
        <w:t xml:space="preserve"> </w:t>
      </w:r>
      <w:r>
        <w:t xml:space="preserve">en quatre</w:t>
      </w:r>
      <w:r>
        <w:t xml:space="preserve"> </w:t>
      </w:r>
      <w:r>
        <w:rPr>
          <w:iCs/>
          <w:i/>
        </w:rPr>
        <w:t xml:space="preserve">témar</w:t>
      </w:r>
      <w:r>
        <w:t xml:space="preserve"> </w:t>
      </w:r>
      <w:r>
        <w:t xml:space="preserve">(séries) possédant six</w:t>
      </w:r>
      <w:r>
        <w:t xml:space="preserve"> </w:t>
      </w:r>
      <w:r>
        <w:rPr>
          <w:iCs/>
          <w:i/>
        </w:rPr>
        <w:t xml:space="preserve">tyeller</w:t>
      </w:r>
      <w:r>
        <w:t xml:space="preserve"> </w:t>
      </w:r>
      <w:r>
        <w:t xml:space="preserve">(degrés) chacune. Il comportait également des « lettres</w:t>
      </w:r>
      <w:r>
        <w:t xml:space="preserve"> </w:t>
      </w:r>
      <w:r>
        <w:t xml:space="preserve">supplémentaires », dont les numéros 25 à 36 constituent des exemples.</w:t>
      </w:r>
      <w:r>
        <w:t xml:space="preserve"> </w:t>
      </w:r>
      <w:r>
        <w:t xml:space="preserve">Parmi celles-ci, seules 27 et 29 constituent des lettres indépendantes ;</w:t>
      </w:r>
      <w:r>
        <w:t xml:space="preserve"> </w:t>
      </w:r>
      <w:r>
        <w:t xml:space="preserve">les autres sont des variantes des lettres primaires. Il y avait aussi un</w:t>
      </w:r>
      <w:r>
        <w:t xml:space="preserve"> </w:t>
      </w:r>
      <w:r>
        <w:t xml:space="preserve">certain nombre de</w:t>
      </w:r>
      <w:r>
        <w:t xml:space="preserve"> </w:t>
      </w:r>
      <w:r>
        <w:rPr>
          <w:iCs/>
          <w:i/>
        </w:rPr>
        <w:t xml:space="preserve">tehtar</w:t>
      </w:r>
      <w:r>
        <w:t xml:space="preserve"> </w:t>
      </w:r>
      <w:r>
        <w:t xml:space="preserve">(signes) aux usages variés. Ceux-ci ne</w:t>
      </w:r>
      <w:r>
        <w:t xml:space="preserve"> </w:t>
      </w:r>
      <w:r>
        <w:t xml:space="preserve">figurent pas sur le tableau</w:t>
      </w:r>
      <w:hyperlink w:anchor="fn9">
        <w:r>
          <w:rPr>
            <w:rStyle w:val="Hyperlink"/>
            <w:vertAlign w:val="superscript"/>
          </w:rPr>
          <w:t xml:space="preserve">9</w:t>
        </w:r>
      </w:hyperlink>
      <w:r>
        <w:t xml:space="preserve">.</w:t>
      </w:r>
    </w:p>
    <w:p>
      <w:pPr>
        <w:pStyle w:val="Corpsdetexte"/>
      </w:pPr>
      <w:r>
        <w:t xml:space="preserve">Chacune des</w:t>
      </w:r>
      <w:r>
        <w:t xml:space="preserve"> </w:t>
      </w:r>
      <w:r>
        <w:rPr>
          <w:iCs/>
          <w:i/>
        </w:rPr>
        <w:t xml:space="preserve">lettres primaires</w:t>
      </w:r>
      <w:r>
        <w:t xml:space="preserve"> </w:t>
      </w:r>
      <w:r>
        <w:t xml:space="preserve">était formée d’un</w:t>
      </w:r>
      <w:r>
        <w:t xml:space="preserve"> </w:t>
      </w:r>
      <w:r>
        <w:rPr>
          <w:iCs/>
          <w:i/>
        </w:rPr>
        <w:t xml:space="preserve">telco</w:t>
      </w:r>
      <w:r>
        <w:t xml:space="preserve"> </w:t>
      </w:r>
      <w:r>
        <w:t xml:space="preserve">(queue) et d’un</w:t>
      </w:r>
      <w:r>
        <w:t xml:space="preserve"> </w:t>
      </w:r>
      <w:r>
        <w:rPr>
          <w:iCs/>
          <w:i/>
        </w:rPr>
        <w:t xml:space="preserve">lúva</w:t>
      </w:r>
      <w:r>
        <w:t xml:space="preserve"> </w:t>
      </w:r>
      <w:r>
        <w:t xml:space="preserve">(arc). Les formes des</w:t>
      </w:r>
      <w:r>
        <w:t xml:space="preserve"> </w:t>
      </w:r>
      <w:r>
        <w:t xml:space="preserve">numéros 1 à 4 étaient considérées comme normales. La queue pouvait être</w:t>
      </w:r>
      <w:r>
        <w:t xml:space="preserve"> </w:t>
      </w:r>
      <w:r>
        <w:t xml:space="preserve">relevée (9 à 16) ou raccourcie (17 à 24.) L’arc était soit ouvert</w:t>
      </w:r>
      <w:r>
        <w:t xml:space="preserve"> </w:t>
      </w:r>
      <w:r>
        <w:t xml:space="preserve">(séries I et III), soit fermé (séries II et IV) ; dans un cas comme dans</w:t>
      </w:r>
      <w:r>
        <w:t xml:space="preserve"> </w:t>
      </w:r>
      <w:r>
        <w:t xml:space="preserve">l’autre, il pouvait également être doublé (numéros 5 à 8, par</w:t>
      </w:r>
      <w:r>
        <w:t xml:space="preserve"> </w:t>
      </w:r>
      <w:r>
        <w:t xml:space="preserve">exemple).</w:t>
      </w:r>
    </w:p>
    <w:p>
      <w:pPr>
        <w:pStyle w:val="Corpsdetexte"/>
      </w:pPr>
      <w:r>
        <w:t xml:space="preserve">La liberté d’application de ces lettres primaires, reconnue en</w:t>
      </w:r>
      <w:r>
        <w:t xml:space="preserve"> </w:t>
      </w:r>
      <w:r>
        <w:t xml:space="preserve">théorie, était quelque peu limitée par les usages du Troisième Âge,</w:t>
      </w:r>
      <w:r>
        <w:t xml:space="preserve"> </w:t>
      </w:r>
      <w:r>
        <w:t xml:space="preserve">voulant que la série I s’appliquât généralement aux dentales (la série</w:t>
      </w:r>
      <w:r>
        <w:t xml:space="preserve"> </w:t>
      </w:r>
      <w:r>
        <w:t xml:space="preserve">des </w:t>
      </w:r>
      <w:r>
        <w:rPr>
          <w:iCs/>
          <w:i/>
        </w:rPr>
        <w:t xml:space="preserve">t</w:t>
      </w:r>
      <w:r>
        <w:t xml:space="preserve">,</w:t>
      </w:r>
      <w:r>
        <w:t xml:space="preserve"> </w:t>
      </w:r>
      <w:r>
        <w:rPr>
          <w:iCs/>
          <w:i/>
        </w:rPr>
        <w:t xml:space="preserve">tincotéma</w:t>
      </w:r>
      <w:r>
        <w:t xml:space="preserve">), et la série II aux labiales (la</w:t>
      </w:r>
      <w:r>
        <w:t xml:space="preserve"> </w:t>
      </w:r>
      <w:r>
        <w:t xml:space="preserve">série des </w:t>
      </w:r>
      <w:r>
        <w:rPr>
          <w:iCs/>
          <w:i/>
        </w:rPr>
        <w:t xml:space="preserve">p</w:t>
      </w:r>
      <w:r>
        <w:t xml:space="preserve">,</w:t>
      </w:r>
      <w:r>
        <w:t xml:space="preserve"> </w:t>
      </w:r>
      <w:r>
        <w:rPr>
          <w:iCs/>
          <w:i/>
        </w:rPr>
        <w:t xml:space="preserve">parmatéma</w:t>
      </w:r>
      <w:r>
        <w:t xml:space="preserve">). Les séries III et IV</w:t>
      </w:r>
      <w:r>
        <w:t xml:space="preserve"> </w:t>
      </w:r>
      <w:r>
        <w:t xml:space="preserve">connaissaient diverses applications selon les besoins des différentes</w:t>
      </w:r>
      <w:r>
        <w:t xml:space="preserve"> </w:t>
      </w:r>
      <w:r>
        <w:t xml:space="preserve">langues.</w:t>
      </w:r>
    </w:p>
    <w:p>
      <w:pPr>
        <w:pStyle w:val="Corpsdetexte"/>
      </w:pPr>
      <w:r>
        <w:t xml:space="preserve">Dans les langues comme l’occidentalien, où se rencontraient beaucoup</w:t>
      </w:r>
      <w:r>
        <w:t xml:space="preserve"> </w:t>
      </w:r>
      <w:r>
        <w:t xml:space="preserve">de sons consonantiques</w:t>
      </w:r>
      <w:hyperlink w:anchor="fn10">
        <w:r>
          <w:rPr>
            <w:rStyle w:val="Hyperlink"/>
            <w:vertAlign w:val="superscript"/>
          </w:rPr>
          <w:t xml:space="preserve">10</w:t>
        </w:r>
      </w:hyperlink>
      <w:r>
        <w:t xml:space="preserve"> </w:t>
      </w:r>
      <w:r>
        <w:t xml:space="preserve">comme « tch », « dj », « ch », la</w:t>
      </w:r>
      <w:r>
        <w:t xml:space="preserve"> </w:t>
      </w:r>
      <w:r>
        <w:t xml:space="preserve">série III était le plus souvent associée à ceux-ci ; auquel cas, IV</w:t>
      </w:r>
      <w:r>
        <w:t xml:space="preserve"> </w:t>
      </w:r>
      <w:r>
        <w:t xml:space="preserve">représentait la série normale des</w:t>
      </w:r>
      <w:r>
        <w:t xml:space="preserve"> </w:t>
      </w:r>
      <w:r>
        <w:rPr>
          <w:iCs/>
          <w:i/>
        </w:rPr>
        <w:t xml:space="preserve">k</w:t>
      </w:r>
      <w:r>
        <w:t xml:space="preserve"> </w:t>
      </w:r>
      <w:r>
        <w:t xml:space="preserve">(</w:t>
      </w:r>
      <w:r>
        <w:rPr>
          <w:iCs/>
          <w:i/>
        </w:rPr>
        <w:t xml:space="preserve">calmatéma</w:t>
      </w:r>
      <w:r>
        <w:t xml:space="preserve">). En</w:t>
      </w:r>
      <w:r>
        <w:t xml:space="preserve"> </w:t>
      </w:r>
      <w:r>
        <w:t xml:space="preserve">quenya, où la</w:t>
      </w:r>
      <w:r>
        <w:t xml:space="preserve"> </w:t>
      </w:r>
      <w:r>
        <w:rPr>
          <w:iCs/>
          <w:i/>
        </w:rPr>
        <w:t xml:space="preserve">calmatéma</w:t>
      </w:r>
      <w:r>
        <w:t xml:space="preserve"> </w:t>
      </w:r>
      <w:r>
        <w:t xml:space="preserve">était doublée d’une série palatale</w:t>
      </w:r>
      <w:r>
        <w:t xml:space="preserve"> </w:t>
      </w:r>
      <w:r>
        <w:t xml:space="preserve">(</w:t>
      </w:r>
      <w:r>
        <w:rPr>
          <w:iCs/>
          <w:i/>
        </w:rPr>
        <w:t xml:space="preserve">tyelpetéma</w:t>
      </w:r>
      <w:r>
        <w:t xml:space="preserve">) et d’une série labialisée (</w:t>
      </w:r>
      <w:r>
        <w:rPr>
          <w:iCs/>
          <w:i/>
        </w:rPr>
        <w:t xml:space="preserve">quessetéma</w:t>
      </w:r>
      <w:r>
        <w:t xml:space="preserve">),</w:t>
      </w:r>
      <w:r>
        <w:t xml:space="preserve"> </w:t>
      </w:r>
      <w:r>
        <w:t xml:space="preserve">les palatales étaient représentées par un diacritique fëanorien</w:t>
      </w:r>
      <w:r>
        <w:t xml:space="preserve"> </w:t>
      </w:r>
      <w:r>
        <w:t xml:space="preserve">(habituellement deux points souscrits) servant à dénoter le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« postposé », tandis que la série IV représentait</w:t>
      </w:r>
      <w:r>
        <w:t xml:space="preserve"> </w:t>
      </w:r>
      <w:r>
        <w:rPr>
          <w:iCs/>
          <w:i/>
        </w:rPr>
        <w:t xml:space="preserve">kw</w:t>
      </w:r>
      <w:r>
        <w:t xml:space="preserve">.</w:t>
      </w:r>
    </w:p>
    <w:p>
      <w:pPr>
        <w:pStyle w:val="Corpsdetexte"/>
      </w:pPr>
      <w:r>
        <w:t xml:space="preserve">En sus de ces attributions plus générales, les rapports suivants</w:t>
      </w:r>
      <w:r>
        <w:t xml:space="preserve"> </w:t>
      </w:r>
      <w:r>
        <w:t xml:space="preserve">étaient aussi communément établis. Les lettres normales, au degré 1,</w:t>
      </w:r>
      <w:r>
        <w:t xml:space="preserve"> </w:t>
      </w:r>
      <w:r>
        <w:t xml:space="preserve">représentaient les « occlusives sourdes » :</w:t>
      </w:r>
      <w:r>
        <w:t xml:space="preserve"> </w:t>
      </w:r>
      <w:r>
        <w:rPr>
          <w:iCs/>
          <w:i/>
        </w:rPr>
        <w:t xml:space="preserve">t, p</w:t>
      </w:r>
      <w:r>
        <w:t xml:space="preserve">,</w:t>
      </w:r>
      <w:r>
        <w:t xml:space="preserve"> </w:t>
      </w:r>
      <w:r>
        <w:rPr>
          <w:iCs/>
          <w:i/>
        </w:rPr>
        <w:t xml:space="preserve">k</w:t>
      </w:r>
      <w:r>
        <w:t xml:space="preserve">,</w:t>
      </w:r>
      <w:r>
        <w:t xml:space="preserve"> </w:t>
      </w:r>
      <w:r>
        <w:t xml:space="preserve">etc. Le redoublement de l’arc était une indication de « voisement » : si</w:t>
      </w:r>
      <w:r>
        <w:t xml:space="preserve"> </w:t>
      </w:r>
      <w:r>
        <w:t xml:space="preserve">1, 2, 3, 4 valent</w:t>
      </w:r>
      <w:r>
        <w:t xml:space="preserve"> </w:t>
      </w:r>
      <w:r>
        <w:rPr>
          <w:iCs/>
          <w:i/>
        </w:rPr>
        <w:t xml:space="preserve">t, p</w:t>
      </w:r>
      <w:r>
        <w:t xml:space="preserve">,</w:t>
      </w:r>
      <w:r>
        <w:t xml:space="preserve"> </w:t>
      </w:r>
      <w:r>
        <w:rPr>
          <w:iCs/>
          <w:i/>
        </w:rPr>
        <w:t xml:space="preserve">ch</w:t>
      </w:r>
      <w:r>
        <w:t xml:space="preserve">,</w:t>
      </w:r>
      <w:r>
        <w:t xml:space="preserve"> </w:t>
      </w:r>
      <w:r>
        <w:rPr>
          <w:iCs/>
          <w:i/>
        </w:rPr>
        <w:t xml:space="preserve">k</w:t>
      </w:r>
      <w:r>
        <w:t xml:space="preserve"> </w:t>
      </w:r>
      <w:r>
        <w:t xml:space="preserve">(ou</w:t>
      </w:r>
      <w:r>
        <w:t xml:space="preserve"> </w:t>
      </w:r>
      <w:r>
        <w:rPr>
          <w:iCs/>
          <w:i/>
        </w:rPr>
        <w:t xml:space="preserve">t</w:t>
      </w:r>
      <w:r>
        <w:t xml:space="preserve">,</w:t>
      </w:r>
      <w:r>
        <w:t xml:space="preserve"> </w:t>
      </w:r>
      <w:r>
        <w:rPr>
          <w:iCs/>
          <w:i/>
        </w:rPr>
        <w:t xml:space="preserve">p</w:t>
      </w:r>
      <w:r>
        <w:t xml:space="preserve">,</w:t>
      </w:r>
      <w:r>
        <w:t xml:space="preserve"> </w:t>
      </w:r>
      <w:r>
        <w:rPr>
          <w:iCs/>
          <w:i/>
        </w:rPr>
        <w:t xml:space="preserve">k</w:t>
      </w:r>
      <w:r>
        <w:t xml:space="preserve">,</w:t>
      </w:r>
      <w:r>
        <w:t xml:space="preserve"> </w:t>
      </w:r>
      <w:r>
        <w:rPr>
          <w:iCs/>
          <w:i/>
        </w:rPr>
        <w:t xml:space="preserve">kw</w:t>
      </w:r>
      <w:r>
        <w:t xml:space="preserve">), alors 5, 6, 7, 8 valent</w:t>
      </w:r>
      <w:r>
        <w:t xml:space="preserve"> </w:t>
      </w:r>
      <w:r>
        <w:rPr>
          <w:iCs/>
          <w:i/>
        </w:rPr>
        <w:t xml:space="preserve">d</w:t>
      </w:r>
      <w:r>
        <w:t xml:space="preserve">,</w:t>
      </w:r>
      <w:r>
        <w:t xml:space="preserve"> </w:t>
      </w:r>
      <w:r>
        <w:rPr>
          <w:iCs/>
          <w:i/>
        </w:rPr>
        <w:t xml:space="preserve">b</w:t>
      </w:r>
      <w:r>
        <w:t xml:space="preserve">,</w:t>
      </w:r>
      <w:r>
        <w:t xml:space="preserve"> </w:t>
      </w:r>
      <w:r>
        <w:rPr>
          <w:iCs/>
          <w:i/>
        </w:rPr>
        <w:t xml:space="preserve">j</w:t>
      </w:r>
      <w:r>
        <w:t xml:space="preserve">,</w:t>
      </w:r>
      <w:r>
        <w:t xml:space="preserve"> </w:t>
      </w:r>
      <w:r>
        <w:rPr>
          <w:iCs/>
          <w:i/>
        </w:rPr>
        <w:t xml:space="preserve">g</w:t>
      </w:r>
      <w:r>
        <w:t xml:space="preserve"> </w:t>
      </w:r>
      <w:r>
        <w:t xml:space="preserve">(ou</w:t>
      </w:r>
      <w:r>
        <w:t xml:space="preserve"> </w:t>
      </w:r>
      <w:r>
        <w:rPr>
          <w:iCs/>
          <w:i/>
        </w:rPr>
        <w:t xml:space="preserve">d</w:t>
      </w:r>
      <w:r>
        <w:t xml:space="preserve">,</w:t>
      </w:r>
      <w:r>
        <w:t xml:space="preserve"> </w:t>
      </w:r>
      <w:r>
        <w:rPr>
          <w:iCs/>
          <w:i/>
        </w:rPr>
        <w:t xml:space="preserve">b</w:t>
      </w:r>
      <w:r>
        <w:t xml:space="preserve">,</w:t>
      </w:r>
      <w:r>
        <w:t xml:space="preserve"> </w:t>
      </w:r>
      <w:r>
        <w:rPr>
          <w:iCs/>
          <w:i/>
        </w:rPr>
        <w:t xml:space="preserve">g</w:t>
      </w:r>
      <w:r>
        <w:t xml:space="preserve">,</w:t>
      </w:r>
      <w:r>
        <w:t xml:space="preserve"> </w:t>
      </w:r>
      <w:r>
        <w:rPr>
          <w:iCs/>
          <w:i/>
        </w:rPr>
        <w:t xml:space="preserve">gw</w:t>
      </w:r>
      <w:r>
        <w:t xml:space="preserve">). La queue relevée marquait</w:t>
      </w:r>
      <w:r>
        <w:t xml:space="preserve"> </w:t>
      </w:r>
      <w:r>
        <w:t xml:space="preserve">l’ouverture de la consonne, qui devenait ainsi une « spirante » : en</w:t>
      </w:r>
      <w:r>
        <w:t xml:space="preserve"> </w:t>
      </w:r>
      <w:r>
        <w:t xml:space="preserve">reprenant les valeurs ci-dessus pour le degré 1, le degré 3 (9-12) vaut</w:t>
      </w:r>
      <w:r>
        <w:t xml:space="preserve"> </w:t>
      </w:r>
      <w:r>
        <w:rPr>
          <w:iCs/>
          <w:i/>
        </w:rPr>
        <w:t xml:space="preserve">th</w:t>
      </w:r>
      <w:r>
        <w:t xml:space="preserve">,</w:t>
      </w:r>
      <w:r>
        <w:t xml:space="preserve"> </w:t>
      </w:r>
      <w:r>
        <w:rPr>
          <w:iCs/>
          <w:i/>
        </w:rPr>
        <w:t xml:space="preserve">f</w:t>
      </w:r>
      <w:r>
        <w:t xml:space="preserve">,</w:t>
      </w:r>
      <w:r>
        <w:t xml:space="preserve"> </w:t>
      </w:r>
      <w:r>
        <w:rPr>
          <w:iCs/>
          <w:i/>
        </w:rPr>
        <w:t xml:space="preserve">sh</w:t>
      </w:r>
      <w:r>
        <w:t xml:space="preserve">,</w:t>
      </w:r>
      <w:r>
        <w:t xml:space="preserve"> </w:t>
      </w:r>
      <w:r>
        <w:rPr>
          <w:iCs/>
          <w:i/>
        </w:rPr>
        <w:t xml:space="preserve">ch</w:t>
      </w:r>
      <w:r>
        <w:t xml:space="preserve"> </w:t>
      </w:r>
      <w:r>
        <w:t xml:space="preserve">(ou</w:t>
      </w:r>
      <w:r>
        <w:t xml:space="preserve"> </w:t>
      </w:r>
      <w:r>
        <w:rPr>
          <w:iCs/>
          <w:i/>
        </w:rPr>
        <w:t xml:space="preserve">th</w:t>
      </w:r>
      <w:r>
        <w:t xml:space="preserve">,</w:t>
      </w:r>
      <w:r>
        <w:t xml:space="preserve"> </w:t>
      </w:r>
      <w:r>
        <w:rPr>
          <w:iCs/>
          <w:i/>
        </w:rPr>
        <w:t xml:space="preserve">f</w:t>
      </w:r>
      <w:r>
        <w:t xml:space="preserve">,</w:t>
      </w:r>
      <w:r>
        <w:t xml:space="preserve"> </w:t>
      </w:r>
      <w:r>
        <w:rPr>
          <w:iCs/>
          <w:i/>
        </w:rPr>
        <w:t xml:space="preserve">kh</w:t>
      </w:r>
      <w:r>
        <w:t xml:space="preserve">,</w:t>
      </w:r>
      <w:r>
        <w:t xml:space="preserve"> </w:t>
      </w:r>
      <w:r>
        <w:rPr>
          <w:iCs/>
          <w:i/>
        </w:rPr>
        <w:t xml:space="preserve">khw/hw</w:t>
      </w:r>
      <w:r>
        <w:t xml:space="preserve">) et le degré 4 (13-16) vaut</w:t>
      </w:r>
      <w:r>
        <w:t xml:space="preserve"> </w:t>
      </w:r>
      <w:r>
        <w:rPr>
          <w:iCs/>
          <w:i/>
        </w:rPr>
        <w:t xml:space="preserve">dh</w:t>
      </w:r>
      <w:r>
        <w:t xml:space="preserve">,</w:t>
      </w:r>
      <w:r>
        <w:t xml:space="preserve"> </w:t>
      </w:r>
      <w:r>
        <w:rPr>
          <w:iCs/>
          <w:i/>
        </w:rPr>
        <w:t xml:space="preserve">v</w:t>
      </w:r>
      <w:r>
        <w:t xml:space="preserve">,</w:t>
      </w:r>
      <w:r>
        <w:t xml:space="preserve"> </w:t>
      </w:r>
      <w:r>
        <w:rPr>
          <w:iCs/>
          <w:i/>
        </w:rPr>
        <w:t xml:space="preserve">zh</w:t>
      </w:r>
      <w:r>
        <w:t xml:space="preserve">,</w:t>
      </w:r>
      <w:r>
        <w:t xml:space="preserve"> </w:t>
      </w:r>
      <w:r>
        <w:rPr>
          <w:iCs/>
          <w:i/>
        </w:rPr>
        <w:t xml:space="preserve">gh</w:t>
      </w:r>
      <w:r>
        <w:t xml:space="preserve"> </w:t>
      </w:r>
      <w:r>
        <w:t xml:space="preserve">(ou</w:t>
      </w:r>
      <w:r>
        <w:t xml:space="preserve"> </w:t>
      </w:r>
      <w:r>
        <w:rPr>
          <w:iCs/>
          <w:i/>
        </w:rPr>
        <w:t xml:space="preserve">dh</w:t>
      </w:r>
      <w:r>
        <w:t xml:space="preserve">,</w:t>
      </w:r>
      <w:r>
        <w:t xml:space="preserve"> </w:t>
      </w:r>
      <w:r>
        <w:rPr>
          <w:iCs/>
          <w:i/>
        </w:rPr>
        <w:t xml:space="preserve">v</w:t>
      </w:r>
      <w:r>
        <w:t xml:space="preserve">,</w:t>
      </w:r>
      <w:r>
        <w:t xml:space="preserve"> </w:t>
      </w:r>
      <w:r>
        <w:rPr>
          <w:iCs/>
          <w:i/>
        </w:rPr>
        <w:t xml:space="preserve">gh</w:t>
      </w:r>
      <w:r>
        <w:t xml:space="preserve">,</w:t>
      </w:r>
      <w:r>
        <w:t xml:space="preserve"> </w:t>
      </w:r>
      <w:r>
        <w:rPr>
          <w:iCs/>
          <w:i/>
        </w:rPr>
        <w:t xml:space="preserve">ghw/w</w:t>
      </w:r>
      <w:r>
        <w:t xml:space="preserve">).</w:t>
      </w:r>
    </w:p>
    <w:p>
      <w:pPr>
        <w:pStyle w:val="Corpsdetexte"/>
      </w:pPr>
      <w:r>
        <w:t xml:space="preserve">Le système fëanorien, dans sa forme d’origine, comportait un degré</w:t>
      </w:r>
      <w:r>
        <w:t xml:space="preserve"> </w:t>
      </w:r>
      <w:r>
        <w:t xml:space="preserve">supplémentaire obtenu par un allongement de la queue au-dessus et en</w:t>
      </w:r>
      <w:r>
        <w:t xml:space="preserve"> </w:t>
      </w:r>
      <w:r>
        <w:t xml:space="preserve">dessous de la ligne. Ces lettres représentaient le plus souvent des</w:t>
      </w:r>
      <w:r>
        <w:t xml:space="preserve"> </w:t>
      </w:r>
      <w:r>
        <w:t xml:space="preserve">consonnes aspirées (</w:t>
      </w:r>
      <w:r>
        <w:rPr>
          <w:iCs/>
          <w:i/>
        </w:rPr>
        <w:t xml:space="preserve">t+h</w:t>
      </w:r>
      <w:r>
        <w:t xml:space="preserve">,</w:t>
      </w:r>
      <w:r>
        <w:t xml:space="preserve"> </w:t>
      </w:r>
      <w:r>
        <w:rPr>
          <w:iCs/>
          <w:i/>
        </w:rPr>
        <w:t xml:space="preserve">p</w:t>
      </w:r>
      <w:r>
        <w:t xml:space="preserve">+</w:t>
      </w:r>
      <w:r>
        <w:rPr>
          <w:iCs/>
          <w:i/>
        </w:rPr>
        <w:t xml:space="preserve">h</w:t>
      </w:r>
      <w:r>
        <w:t xml:space="preserve">,</w:t>
      </w:r>
      <w:r>
        <w:t xml:space="preserve"> </w:t>
      </w:r>
      <w:r>
        <w:rPr>
          <w:iCs/>
          <w:i/>
        </w:rPr>
        <w:t xml:space="preserve">k</w:t>
      </w:r>
      <w:r>
        <w:t xml:space="preserve">+</w:t>
      </w:r>
      <w:r>
        <w:rPr>
          <w:iCs/>
          <w:i/>
        </w:rPr>
        <w:t xml:space="preserve">h</w:t>
      </w:r>
      <w:r>
        <w:t xml:space="preserve">, etc.), mais dénotaient aussi au besoin d’autres</w:t>
      </w:r>
      <w:r>
        <w:t xml:space="preserve"> </w:t>
      </w:r>
      <w:r>
        <w:t xml:space="preserve">variations consonantiques. Ce degré n’était pas utile pour les langues</w:t>
      </w:r>
      <w:r>
        <w:t xml:space="preserve"> </w:t>
      </w:r>
      <w:r>
        <w:t xml:space="preserve">du Troisième Âge transcrites selon ce système ; mais les formes</w:t>
      </w:r>
      <w:r>
        <w:t xml:space="preserve"> </w:t>
      </w:r>
      <w:r>
        <w:t xml:space="preserve">supplémentaires servaient couramment de variantes (plus faciles à</w:t>
      </w:r>
      <w:r>
        <w:t xml:space="preserve"> </w:t>
      </w:r>
      <w:r>
        <w:t xml:space="preserve">distinguer du degré 1) pour les degrés 3 et 4.</w:t>
      </w:r>
    </w:p>
    <w:p>
      <w:pPr>
        <w:pStyle w:val="Corpsdetexte"/>
      </w:pPr>
      <w:r>
        <w:t xml:space="preserve">Le degré 5 (17-20) était d’ordinaire réservé aux consonnes nasales,</w:t>
      </w:r>
      <w:r>
        <w:t xml:space="preserve"> </w:t>
      </w:r>
      <w:r>
        <w:t xml:space="preserve">aussi les signes 17 et 18 étaient-ils le plus souvent utilisés pour</w:t>
      </w:r>
      <w:r>
        <w:t xml:space="preserve"> </w:t>
      </w:r>
      <w:r>
        <w:rPr>
          <w:iCs/>
          <w:i/>
        </w:rPr>
        <w:t xml:space="preserve">n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m</w:t>
      </w:r>
      <w:r>
        <w:t xml:space="preserve">. Suivant le principe énoncé ci-dessus, le</w:t>
      </w:r>
      <w:r>
        <w:t xml:space="preserve"> </w:t>
      </w:r>
      <w:r>
        <w:t xml:space="preserve">degré 6 aurait dû représenter les nasales sourdes ; mais lesdits sons</w:t>
      </w:r>
      <w:r>
        <w:t xml:space="preserve"> </w:t>
      </w:r>
      <w:r>
        <w:t xml:space="preserve">(que l’on entend par exemple dans le gallois </w:t>
      </w:r>
      <w:r>
        <w:rPr>
          <w:iCs/>
          <w:i/>
        </w:rPr>
        <w:t xml:space="preserve">nh</w:t>
      </w:r>
      <w:r>
        <w:t xml:space="preserve"> </w:t>
      </w:r>
      <w:r>
        <w:t xml:space="preserve">ou l’ancien</w:t>
      </w:r>
      <w:r>
        <w:t xml:space="preserve"> </w:t>
      </w:r>
      <w:r>
        <w:t xml:space="preserve">anglais</w:t>
      </w:r>
      <w:r>
        <w:t xml:space="preserve"> </w:t>
      </w:r>
      <w:r>
        <w:rPr>
          <w:iCs/>
          <w:i/>
        </w:rPr>
        <w:t xml:space="preserve">hn</w:t>
      </w:r>
      <w:r>
        <w:t xml:space="preserve">) étant fort peu courants dans les langues</w:t>
      </w:r>
      <w:r>
        <w:t xml:space="preserve"> </w:t>
      </w:r>
      <w:r>
        <w:t xml:space="preserve">concernées, le degré 6 représentait le plus souvent les consonnes les</w:t>
      </w:r>
      <w:r>
        <w:t xml:space="preserve"> </w:t>
      </w:r>
      <w:r>
        <w:t xml:space="preserve">plus faibles (ou semi-vocaliques) de chaque série. De toutes les lettres</w:t>
      </w:r>
      <w:r>
        <w:t xml:space="preserve"> </w:t>
      </w:r>
      <w:r>
        <w:t xml:space="preserve">primaires, ces lettres avaient la plus petite et la plus simple des</w:t>
      </w:r>
      <w:r>
        <w:t xml:space="preserve"> </w:t>
      </w:r>
      <w:r>
        <w:t xml:space="preserve">formes. Ainsi, 21 désignait souvent le </w:t>
      </w:r>
      <w:r>
        <w:rPr>
          <w:iCs/>
          <w:i/>
        </w:rPr>
        <w:t xml:space="preserve">r</w:t>
      </w:r>
      <w:r>
        <w:t xml:space="preserve"> </w:t>
      </w:r>
      <w:r>
        <w:t xml:space="preserve">faible (non roulé), un</w:t>
      </w:r>
      <w:r>
        <w:t xml:space="preserve"> </w:t>
      </w:r>
      <w:r>
        <w:t xml:space="preserve">son propre au quenya d’origine, considéré dans le système de cette</w:t>
      </w:r>
      <w:r>
        <w:t xml:space="preserve"> </w:t>
      </w:r>
      <w:r>
        <w:t xml:space="preserve">langue comme la plus faible consonne de la</w:t>
      </w:r>
      <w:r>
        <w:t xml:space="preserve"> </w:t>
      </w:r>
      <w:r>
        <w:rPr>
          <w:iCs/>
          <w:i/>
        </w:rPr>
        <w:t xml:space="preserve">tincotéma</w:t>
      </w:r>
      <w:r>
        <w:t xml:space="preserve"> ; 22 était</w:t>
      </w:r>
      <w:r>
        <w:t xml:space="preserve"> </w:t>
      </w:r>
      <w:r>
        <w:t xml:space="preserve">largement utilisé pour </w:t>
      </w:r>
      <w:r>
        <w:rPr>
          <w:iCs/>
          <w:i/>
        </w:rPr>
        <w:t xml:space="preserve">w</w:t>
      </w:r>
      <w:r>
        <w:t xml:space="preserve"> ; et quand la série III était désignée</w:t>
      </w:r>
      <w:r>
        <w:t xml:space="preserve"> </w:t>
      </w:r>
      <w:r>
        <w:t xml:space="preserve">comme série palatale, 23 représentait généralement le </w:t>
      </w:r>
      <w:r>
        <w:rPr>
          <w:iCs/>
          <w:i/>
        </w:rPr>
        <w:t xml:space="preserve">y</w:t>
      </w:r>
      <w:r>
        <w:t xml:space="preserve"> </w:t>
      </w:r>
      <w:r>
        <w:t xml:space="preserve">consonantique</w:t>
      </w:r>
      <w:hyperlink w:anchor="fn11">
        <w:r>
          <w:rPr>
            <w:rStyle w:val="Hyperlink"/>
            <w:vertAlign w:val="superscript"/>
          </w:rPr>
          <w:t xml:space="preserve">11</w:t>
        </w:r>
      </w:hyperlink>
      <w:r>
        <w:t xml:space="preserve">.</w:t>
      </w:r>
    </w:p>
    <w:p>
      <w:pPr>
        <w:pStyle w:val="Corpsdetexte"/>
      </w:pPr>
      <w:r>
        <w:t xml:space="preserve">Dans la mesure où certaines consonnes du degré 4 avaient tendance à</w:t>
      </w:r>
      <w:r>
        <w:t xml:space="preserve"> </w:t>
      </w:r>
      <w:r>
        <w:t xml:space="preserve">s’affaiblir, leur prononciation finit par se rapprocher ou par se</w:t>
      </w:r>
      <w:r>
        <w:t xml:space="preserve"> </w:t>
      </w:r>
      <w:r>
        <w:t xml:space="preserve">confondre avec les consonnes du degré 6 (telles que décrites plus haut).</w:t>
      </w:r>
      <w:r>
        <w:t xml:space="preserve"> </w:t>
      </w:r>
      <w:r>
        <w:t xml:space="preserve">Ainsi, une bonne partie de ces dernières finit par perdre toute fonction</w:t>
      </w:r>
      <w:r>
        <w:t xml:space="preserve"> </w:t>
      </w:r>
      <w:r>
        <w:t xml:space="preserve">claire dans les langues eldarines ; et ce fut à partir de ces lettres</w:t>
      </w:r>
      <w:r>
        <w:t xml:space="preserve"> </w:t>
      </w:r>
      <w:r>
        <w:t xml:space="preserve">que furent tirées, pour une large part, celles employées dans</w:t>
      </w:r>
      <w:r>
        <w:t xml:space="preserve"> </w:t>
      </w:r>
      <w:r>
        <w:t xml:space="preserve">l’expression des voyelles.</w:t>
      </w:r>
    </w:p>
    <w:bookmarkStart w:id="31" w:name="note-1"/>
    <w:p>
      <w:pPr>
        <w:pStyle w:val="Titre5"/>
      </w:pPr>
      <w:r>
        <w:t xml:space="preserve">Note</w:t>
      </w:r>
    </w:p>
    <w:p>
      <w:pPr>
        <w:pStyle w:val="FirstParagraph"/>
      </w:pPr>
      <w:r>
        <w:t xml:space="preserve">L’orthographe standard du quenya ne se conformait pas aux</w:t>
      </w:r>
      <w:r>
        <w:t xml:space="preserve"> </w:t>
      </w:r>
      <w:r>
        <w:t xml:space="preserve">attributions de lettres décrites ci-dessus. Le degré 2 représentait</w:t>
      </w:r>
      <w:r>
        <w:t xml:space="preserve"> </w:t>
      </w:r>
      <w:r>
        <w:rPr>
          <w:iCs/>
          <w:i/>
        </w:rPr>
        <w:t xml:space="preserve">nd</w:t>
      </w:r>
      <w:r>
        <w:t xml:space="preserve">,</w:t>
      </w:r>
      <w:r>
        <w:t xml:space="preserve"> </w:t>
      </w:r>
      <w:r>
        <w:rPr>
          <w:iCs/>
          <w:i/>
        </w:rPr>
        <w:t xml:space="preserve">mb</w:t>
      </w:r>
      <w:r>
        <w:t xml:space="preserve">,</w:t>
      </w:r>
      <w:r>
        <w:t xml:space="preserve"> </w:t>
      </w:r>
      <w:r>
        <w:rPr>
          <w:iCs/>
          <w:i/>
        </w:rPr>
        <w:t xml:space="preserve">ng</w:t>
      </w:r>
      <w:r>
        <w:t xml:space="preserve">,</w:t>
      </w:r>
      <w:r>
        <w:t xml:space="preserve"> </w:t>
      </w:r>
      <w:r>
        <w:rPr>
          <w:iCs/>
          <w:i/>
        </w:rPr>
        <w:t xml:space="preserve">ngw</w:t>
      </w:r>
      <w:r>
        <w:t xml:space="preserve">, tous plutôt</w:t>
      </w:r>
      <w:r>
        <w:t xml:space="preserve"> </w:t>
      </w:r>
      <w:r>
        <w:t xml:space="preserve">fréquents, puisque</w:t>
      </w:r>
      <w:r>
        <w:t xml:space="preserve"> </w:t>
      </w:r>
      <w:r>
        <w:rPr>
          <w:iCs/>
          <w:i/>
        </w:rPr>
        <w:t xml:space="preserve">b</w:t>
      </w:r>
      <w:r>
        <w:t xml:space="preserve">,</w:t>
      </w:r>
      <w:r>
        <w:t xml:space="preserve"> </w:t>
      </w:r>
      <w:r>
        <w:rPr>
          <w:iCs/>
          <w:i/>
        </w:rPr>
        <w:t xml:space="preserve">g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gw</w:t>
      </w:r>
      <w:r>
        <w:t xml:space="preserve"> </w:t>
      </w:r>
      <w:r>
        <w:t xml:space="preserve">ne se</w:t>
      </w:r>
      <w:r>
        <w:t xml:space="preserve"> </w:t>
      </w:r>
      <w:r>
        <w:t xml:space="preserve">rencontraient que dans ces combinaisons, tandis que</w:t>
      </w:r>
      <w:r>
        <w:t xml:space="preserve"> </w:t>
      </w:r>
      <w:r>
        <w:rPr>
          <w:iCs/>
          <w:i/>
        </w:rPr>
        <w:t xml:space="preserve">rd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ld</w:t>
      </w:r>
      <w:r>
        <w:t xml:space="preserve"> </w:t>
      </w:r>
      <w:r>
        <w:t xml:space="preserve">se voyaient attribuer les lettres 26 et 28. (Pour</w:t>
      </w:r>
      <w:r>
        <w:t xml:space="preserve"> </w:t>
      </w:r>
      <w:r>
        <w:rPr>
          <w:iCs/>
          <w:i/>
        </w:rPr>
        <w:t xml:space="preserve">lv</w:t>
      </w:r>
      <w:r>
        <w:t xml:space="preserve">, mais non</w:t>
      </w:r>
      <w:r>
        <w:t xml:space="preserve"> </w:t>
      </w:r>
      <w:r>
        <w:rPr>
          <w:iCs/>
          <w:i/>
        </w:rPr>
        <w:t xml:space="preserve">lw</w:t>
      </w:r>
      <w:r>
        <w:t xml:space="preserve">, de nombreux locuteurs, en particulier</w:t>
      </w:r>
      <w:r>
        <w:t xml:space="preserve"> </w:t>
      </w:r>
      <w:r>
        <w:t xml:space="preserve">les Elfes, employaient</w:t>
      </w:r>
      <w:r>
        <w:t xml:space="preserve"> </w:t>
      </w:r>
      <w:r>
        <w:rPr>
          <w:iCs/>
          <w:i/>
        </w:rPr>
        <w:t xml:space="preserve">lb </w:t>
      </w:r>
      <w:r>
        <w:t xml:space="preserve">: on se servait des lettres 27+6, car</w:t>
      </w:r>
      <w:r>
        <w:t xml:space="preserve"> </w:t>
      </w:r>
      <w:r>
        <w:rPr>
          <w:iCs/>
          <w:i/>
        </w:rPr>
        <w:t xml:space="preserve">lmb</w:t>
      </w:r>
      <w:r>
        <w:t xml:space="preserve"> </w:t>
      </w:r>
      <w:r>
        <w:t xml:space="preserve">était inconnu.) De même, le degré 4 représentait les</w:t>
      </w:r>
      <w:r>
        <w:t xml:space="preserve"> </w:t>
      </w:r>
      <w:r>
        <w:t xml:space="preserve">combinaisons extrêmement fréquentes</w:t>
      </w:r>
      <w:r>
        <w:t xml:space="preserve"> </w:t>
      </w:r>
      <w:r>
        <w:rPr>
          <w:iCs/>
          <w:i/>
        </w:rPr>
        <w:t xml:space="preserve">nt</w:t>
      </w:r>
      <w:r>
        <w:t xml:space="preserve">,</w:t>
      </w:r>
      <w:r>
        <w:t xml:space="preserve"> </w:t>
      </w:r>
      <w:r>
        <w:rPr>
          <w:iCs/>
          <w:i/>
        </w:rPr>
        <w:t xml:space="preserve">mp</w:t>
      </w:r>
      <w:r>
        <w:t xml:space="preserve">,</w:t>
      </w:r>
      <w:r>
        <w:t xml:space="preserve"> </w:t>
      </w:r>
      <w:r>
        <w:rPr>
          <w:iCs/>
          <w:i/>
        </w:rPr>
        <w:t xml:space="preserve">nk</w:t>
      </w:r>
      <w:r>
        <w:t xml:space="preserve">,</w:t>
      </w:r>
      <w:r>
        <w:t xml:space="preserve"> </w:t>
      </w:r>
      <w:r>
        <w:rPr>
          <w:iCs/>
          <w:i/>
        </w:rPr>
        <w:t xml:space="preserve">nqu</w:t>
      </w:r>
      <w:r>
        <w:t xml:space="preserve">, car le quenya ne possédait pas les sons</w:t>
      </w:r>
      <w:r>
        <w:t xml:space="preserve"> </w:t>
      </w:r>
      <w:r>
        <w:rPr>
          <w:iCs/>
          <w:i/>
        </w:rPr>
        <w:t xml:space="preserve">dh</w:t>
      </w:r>
      <w:r>
        <w:t xml:space="preserve">,</w:t>
      </w:r>
      <w:r>
        <w:t xml:space="preserve"> </w:t>
      </w:r>
      <w:r>
        <w:rPr>
          <w:iCs/>
          <w:i/>
        </w:rPr>
        <w:t xml:space="preserve">gh</w:t>
      </w:r>
      <w:r>
        <w:t xml:space="preserve">,</w:t>
      </w:r>
      <w:r>
        <w:t xml:space="preserve"> </w:t>
      </w:r>
      <w:r>
        <w:rPr>
          <w:iCs/>
          <w:i/>
        </w:rPr>
        <w:t xml:space="preserve">ghw</w:t>
      </w:r>
      <w:r>
        <w:t xml:space="preserve">, et exprimait le </w:t>
      </w:r>
      <w:r>
        <w:rPr>
          <w:iCs/>
          <w:i/>
        </w:rPr>
        <w:t xml:space="preserve">v</w:t>
      </w:r>
      <w:r>
        <w:t xml:space="preserve"> </w:t>
      </w:r>
      <w:r>
        <w:t xml:space="preserve">à</w:t>
      </w:r>
      <w:r>
        <w:t xml:space="preserve"> </w:t>
      </w:r>
      <w:r>
        <w:t xml:space="preserve">l’aide de la lettre 22. Voir les noms des lettres quenya, ici.</w:t>
      </w:r>
    </w:p>
    <w:p>
      <w:pPr>
        <w:pStyle w:val="Corpsdetexte"/>
      </w:pPr>
      <w:r>
        <w:rPr>
          <w:iCs/>
          <w:i/>
        </w:rPr>
        <w:t xml:space="preserve">Les lettres supplémentaires.</w:t>
      </w:r>
      <w:r>
        <w:t xml:space="preserve"> </w:t>
      </w:r>
      <w:r>
        <w:t xml:space="preserve">La 27 était universellement</w:t>
      </w:r>
      <w:r>
        <w:t xml:space="preserve"> </w:t>
      </w:r>
      <w:r>
        <w:t xml:space="preserve">utilisée pour </w:t>
      </w:r>
      <w:r>
        <w:rPr>
          <w:iCs/>
          <w:i/>
        </w:rPr>
        <w:t xml:space="preserve">l</w:t>
      </w:r>
      <w:r>
        <w:t xml:space="preserve">. La 25 (à l’origine, une modification de 21)</w:t>
      </w:r>
      <w:r>
        <w:t xml:space="preserve"> </w:t>
      </w:r>
      <w:r>
        <w:t xml:space="preserve">représentait le</w:t>
      </w:r>
      <w:r>
        <w:t xml:space="preserve"> </w:t>
      </w:r>
      <w:r>
        <w:rPr>
          <w:iCs/>
          <w:i/>
        </w:rPr>
        <w:t xml:space="preserve">r</w:t>
      </w:r>
      <w:r>
        <w:t xml:space="preserve"> </w:t>
      </w:r>
      <w:r>
        <w:t xml:space="preserve">pleinement roulé. Les lettres 26 et 28</w:t>
      </w:r>
      <w:r>
        <w:t xml:space="preserve"> </w:t>
      </w:r>
      <w:r>
        <w:t xml:space="preserve">étaient des modifications de ces dernières : généralement, elles</w:t>
      </w:r>
      <w:r>
        <w:t xml:space="preserve"> </w:t>
      </w:r>
      <w:r>
        <w:t xml:space="preserve">représentaient le </w:t>
      </w:r>
      <w:r>
        <w:rPr>
          <w:iCs/>
          <w:i/>
        </w:rPr>
        <w:t xml:space="preserve">r</w:t>
      </w:r>
      <w:r>
        <w:t xml:space="preserve"> </w:t>
      </w:r>
      <w:r>
        <w:t xml:space="preserve">(</w:t>
      </w:r>
      <w:r>
        <w:rPr>
          <w:iCs/>
          <w:i/>
        </w:rPr>
        <w:t xml:space="preserve">rh</w:t>
      </w:r>
      <w:r>
        <w:t xml:space="preserve">) et le </w:t>
      </w:r>
      <w:r>
        <w:rPr>
          <w:iCs/>
          <w:i/>
        </w:rPr>
        <w:t xml:space="preserve">l</w:t>
      </w:r>
      <w:r>
        <w:t xml:space="preserve"> </w:t>
      </w:r>
      <w:r>
        <w:t xml:space="preserve">(</w:t>
      </w:r>
      <w:r>
        <w:rPr>
          <w:iCs/>
          <w:i/>
        </w:rPr>
        <w:t xml:space="preserve">lh</w:t>
      </w:r>
      <w:r>
        <w:t xml:space="preserve">) sourds, respectivement. En quenya, toutefois, elles</w:t>
      </w:r>
      <w:r>
        <w:t xml:space="preserve"> </w:t>
      </w:r>
      <w:r>
        <w:t xml:space="preserve">exprimaient</w:t>
      </w:r>
      <w:r>
        <w:t xml:space="preserve"> </w:t>
      </w:r>
      <w:r>
        <w:rPr>
          <w:iCs/>
          <w:i/>
        </w:rPr>
        <w:t xml:space="preserve">rd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ld</w:t>
      </w:r>
      <w:r>
        <w:t xml:space="preserve">. La 29 était mise pour </w:t>
      </w:r>
      <w:r>
        <w:rPr>
          <w:iCs/>
          <w:i/>
        </w:rPr>
        <w:t xml:space="preserve">s</w:t>
      </w:r>
      <w:r>
        <w:t xml:space="preserve"> </w:t>
      </w:r>
      <w:r>
        <w:t xml:space="preserve">et la 31 (à double boucle) pour </w:t>
      </w:r>
      <w:r>
        <w:rPr>
          <w:iCs/>
          <w:i/>
        </w:rPr>
        <w:t xml:space="preserve">z</w:t>
      </w:r>
      <w:r>
        <w:t xml:space="preserve">, dans les langues qui</w:t>
      </w:r>
      <w:r>
        <w:t xml:space="preserve"> </w:t>
      </w:r>
      <w:r>
        <w:t xml:space="preserve">possédaient ce son. Les formes inversées, 30 et 32, bien que disponibles</w:t>
      </w:r>
      <w:r>
        <w:t xml:space="preserve"> </w:t>
      </w:r>
      <w:r>
        <w:t xml:space="preserve">pour d’autres usages, servaient le plus souvent de simples variantes</w:t>
      </w:r>
      <w:r>
        <w:t xml:space="preserve"> </w:t>
      </w:r>
      <w:r>
        <w:t xml:space="preserve">pour 29 et 31, par souci de commodité d’écriture : accompagnées de</w:t>
      </w:r>
      <w:r>
        <w:t xml:space="preserve"> </w:t>
      </w:r>
      <w:r>
        <w:rPr>
          <w:iCs/>
          <w:i/>
        </w:rPr>
        <w:t xml:space="preserve">tehtar</w:t>
      </w:r>
      <w:r>
        <w:t xml:space="preserve"> </w:t>
      </w:r>
      <w:r>
        <w:t xml:space="preserve">suscrits, par exemple, elles remplaçaient volontiers les</w:t>
      </w:r>
      <w:r>
        <w:t xml:space="preserve"> </w:t>
      </w:r>
      <w:r>
        <w:t xml:space="preserve">formes normales.</w:t>
      </w:r>
    </w:p>
    <w:p>
      <w:pPr>
        <w:pStyle w:val="Corpsdetexte"/>
      </w:pPr>
      <w:r>
        <w:t xml:space="preserve">La 33 était, à l’origine, une modification servant à représenter une</w:t>
      </w:r>
      <w:r>
        <w:t xml:space="preserve"> </w:t>
      </w:r>
      <w:r>
        <w:t xml:space="preserve">variante (plus faible) de 11 ; au Troisième Âge, elle exprimait le plus</w:t>
      </w:r>
      <w:r>
        <w:t xml:space="preserve"> </w:t>
      </w:r>
      <w:r>
        <w:t xml:space="preserve">souvent le son </w:t>
      </w:r>
      <w:r>
        <w:rPr>
          <w:iCs/>
          <w:i/>
        </w:rPr>
        <w:t xml:space="preserve">h</w:t>
      </w:r>
      <w:r>
        <w:t xml:space="preserve">. La 34, d’usage plutôt restreint, dénotait</w:t>
      </w:r>
      <w:r>
        <w:t xml:space="preserve"> </w:t>
      </w:r>
      <w:r>
        <w:t xml:space="preserve">surtout le </w:t>
      </w:r>
      <w:r>
        <w:rPr>
          <w:iCs/>
          <w:i/>
        </w:rPr>
        <w:t xml:space="preserve">w</w:t>
      </w:r>
      <w:r>
        <w:t xml:space="preserve"> </w:t>
      </w:r>
      <w:r>
        <w:t xml:space="preserve">(</w:t>
      </w:r>
      <w:r>
        <w:rPr>
          <w:iCs/>
          <w:i/>
        </w:rPr>
        <w:t xml:space="preserve">hw</w:t>
      </w:r>
      <w:r>
        <w:t xml:space="preserve">) sourd. Les lettres 35 et 36,</w:t>
      </w:r>
      <w:r>
        <w:t xml:space="preserve"> </w:t>
      </w:r>
      <w:r>
        <w:t xml:space="preserve">lorsqu’elles représentaient des consonnes, valaient le plus</w:t>
      </w:r>
      <w:r>
        <w:t xml:space="preserve"> </w:t>
      </w:r>
      <w:r>
        <w:t xml:space="preserve">souvent </w:t>
      </w:r>
      <w:r>
        <w:rPr>
          <w:iCs/>
          <w:i/>
        </w:rPr>
        <w:t xml:space="preserve">y</w:t>
      </w:r>
      <w:r>
        <w:t xml:space="preserve"> </w:t>
      </w:r>
      <w:r>
        <w:t xml:space="preserve">et </w:t>
      </w:r>
      <w:r>
        <w:rPr>
          <w:iCs/>
          <w:i/>
        </w:rPr>
        <w:t xml:space="preserve">w</w:t>
      </w:r>
      <w:r>
        <w:t xml:space="preserve">, respectivement.</w:t>
      </w:r>
    </w:p>
    <w:p>
      <w:pPr>
        <w:pStyle w:val="Corpsdetexte"/>
      </w:pPr>
      <w:r>
        <w:rPr>
          <w:iCs/>
          <w:i/>
        </w:rPr>
        <w:t xml:space="preserve">Les voyelles</w:t>
      </w:r>
      <w:r>
        <w:t xml:space="preserve"> </w:t>
      </w:r>
      <w:r>
        <w:t xml:space="preserve">étaient, dans de nombreux modes, représentées</w:t>
      </w:r>
      <w:r>
        <w:t xml:space="preserve"> </w:t>
      </w:r>
      <w:r>
        <w:t xml:space="preserve">par les</w:t>
      </w:r>
      <w:r>
        <w:t xml:space="preserve"> </w:t>
      </w:r>
      <w:r>
        <w:rPr>
          <w:iCs/>
          <w:i/>
        </w:rPr>
        <w:t xml:space="preserve">tehtar</w:t>
      </w:r>
      <w:r>
        <w:t xml:space="preserve">, généralement placés au-dessus d’une lettre</w:t>
      </w:r>
      <w:r>
        <w:t xml:space="preserve"> </w:t>
      </w:r>
      <w:r>
        <w:t xml:space="preserve">consonantique. Dans les langues comme le quenya, où la plupart des mots</w:t>
      </w:r>
      <w:r>
        <w:t xml:space="preserve"> </w:t>
      </w:r>
      <w:r>
        <w:t xml:space="preserve">se terminaient par une voyelle, le</w:t>
      </w:r>
      <w:r>
        <w:t xml:space="preserve"> </w:t>
      </w:r>
      <w:r>
        <w:rPr>
          <w:iCs/>
          <w:i/>
        </w:rPr>
        <w:t xml:space="preserve">tehta</w:t>
      </w:r>
      <w:r>
        <w:t xml:space="preserve"> </w:t>
      </w:r>
      <w:r>
        <w:t xml:space="preserve">se plaçait au-dessus</w:t>
      </w:r>
      <w:r>
        <w:t xml:space="preserve"> </w:t>
      </w:r>
      <w:r>
        <w:t xml:space="preserve">de la consonne précédente ; dans celles comme le sindarin, où les mots</w:t>
      </w:r>
      <w:r>
        <w:t xml:space="preserve"> </w:t>
      </w:r>
      <w:r>
        <w:t xml:space="preserve">s’achevaient le plus souvent sur une consonne, le</w:t>
      </w:r>
      <w:r>
        <w:t xml:space="preserve"> </w:t>
      </w:r>
      <w:r>
        <w:rPr>
          <w:iCs/>
          <w:i/>
        </w:rPr>
        <w:t xml:space="preserve">tehta</w:t>
      </w:r>
      <w:r>
        <w:t xml:space="preserve"> </w:t>
      </w:r>
      <w:r>
        <w:t xml:space="preserve">s’écrivait au-dessus de la consonne suivante. En l’absence de consonne à</w:t>
      </w:r>
      <w:r>
        <w:t xml:space="preserve"> </w:t>
      </w:r>
      <w:r>
        <w:t xml:space="preserve">l’endroit requis, le</w:t>
      </w:r>
      <w:r>
        <w:t xml:space="preserve"> </w:t>
      </w:r>
      <w:r>
        <w:rPr>
          <w:iCs/>
          <w:i/>
        </w:rPr>
        <w:t xml:space="preserve">tehta</w:t>
      </w:r>
      <w:r>
        <w:t xml:space="preserve"> </w:t>
      </w:r>
      <w:r>
        <w:t xml:space="preserve">se plaçait au-dessus du « support</w:t>
      </w:r>
      <w:r>
        <w:t xml:space="preserve"> </w:t>
      </w:r>
      <w:r>
        <w:t xml:space="preserve">court », qui prenait couramment la forme d’un </w:t>
      </w:r>
      <w:r>
        <w:rPr>
          <w:iCs/>
          <w:i/>
        </w:rPr>
        <w:t xml:space="preserve">i</w:t>
      </w:r>
      <w:r>
        <w:t xml:space="preserve"> </w:t>
      </w:r>
      <w:r>
        <w:t xml:space="preserve">sans point. Les</w:t>
      </w:r>
      <w:r>
        <w:t xml:space="preserve"> </w:t>
      </w:r>
      <w:r>
        <w:rPr>
          <w:iCs/>
          <w:i/>
        </w:rPr>
        <w:t xml:space="preserve">tehtar</w:t>
      </w:r>
      <w:r>
        <w:t xml:space="preserve"> </w:t>
      </w:r>
      <w:r>
        <w:t xml:space="preserve">eux-mêmes, employés pour marquer les voyelles dans</w:t>
      </w:r>
      <w:r>
        <w:t xml:space="preserve"> </w:t>
      </w:r>
      <w:r>
        <w:t xml:space="preserve">différentes langues, étaient de nombreuses formes. Les plus communes,</w:t>
      </w:r>
      <w:r>
        <w:t xml:space="preserve"> </w:t>
      </w:r>
      <w:r>
        <w:t xml:space="preserve">servant généralement à exprimer (diverses variétés de)</w:t>
      </w:r>
      <w:r>
        <w:t xml:space="preserve"> </w:t>
      </w:r>
      <w:r>
        <w:rPr>
          <w:iCs/>
          <w:i/>
        </w:rPr>
        <w:t xml:space="preserve">e</w:t>
      </w:r>
      <w:r>
        <w:t xml:space="preserve">,</w:t>
      </w:r>
      <w:r>
        <w:t xml:space="preserve"> </w:t>
      </w:r>
      <w:r>
        <w:rPr>
          <w:iCs/>
          <w:i/>
        </w:rPr>
        <w:t xml:space="preserve">i</w:t>
      </w:r>
      <w:r>
        <w:t xml:space="preserve">,</w:t>
      </w:r>
      <w:r>
        <w:t xml:space="preserve"> </w:t>
      </w:r>
      <w:r>
        <w:rPr>
          <w:iCs/>
          <w:i/>
        </w:rPr>
        <w:t xml:space="preserve">a</w:t>
      </w:r>
      <w:r>
        <w:t xml:space="preserve">,</w:t>
      </w:r>
      <w:r>
        <w:t xml:space="preserve"> </w:t>
      </w:r>
      <w:r>
        <w:rPr>
          <w:iCs/>
          <w:i/>
        </w:rPr>
        <w:t xml:space="preserve">o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u</w:t>
      </w:r>
      <w:r>
        <w:t xml:space="preserve">, se retrouvent dans les</w:t>
      </w:r>
      <w:r>
        <w:t xml:space="preserve"> </w:t>
      </w:r>
      <w:r>
        <w:t xml:space="preserve">exemples fournis. Les trois points, très souvent mis pour</w:t>
      </w:r>
      <w:r>
        <w:t xml:space="preserve"> </w:t>
      </w:r>
      <w:r>
        <w:rPr>
          <w:iCs/>
          <w:i/>
        </w:rPr>
        <w:t xml:space="preserve">a</w:t>
      </w:r>
      <w:r>
        <w:t xml:space="preserve"> </w:t>
      </w:r>
      <w:r>
        <w:t xml:space="preserve">dans l’écriture soignée, pouvaient prendre d’autres formes dans des</w:t>
      </w:r>
      <w:r>
        <w:t xml:space="preserve"> </w:t>
      </w:r>
      <w:r>
        <w:t xml:space="preserve">styles plus rapides, dont une, fort usitée, s’apparentant à un accent</w:t>
      </w:r>
      <w:r>
        <w:t xml:space="preserve"> </w:t>
      </w:r>
      <w:r>
        <w:t xml:space="preserve">circonflexe</w:t>
      </w:r>
      <w:hyperlink w:anchor="fn12">
        <w:r>
          <w:rPr>
            <w:rStyle w:val="Hyperlink"/>
            <w:vertAlign w:val="superscript"/>
          </w:rPr>
          <w:t xml:space="preserve">12</w:t>
        </w:r>
      </w:hyperlink>
      <w:r>
        <w:t xml:space="preserve">. Le point suscrit et l’« accent</w:t>
      </w:r>
      <w:r>
        <w:t xml:space="preserve"> </w:t>
      </w:r>
      <w:r>
        <w:t xml:space="preserve">aigu » représentaient souvent</w:t>
      </w:r>
      <w:r>
        <w:t xml:space="preserve"> </w:t>
      </w:r>
      <w:r>
        <w:rPr>
          <w:iCs/>
          <w:i/>
        </w:rPr>
        <w:t xml:space="preserve">i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e</w:t>
      </w:r>
      <w:r>
        <w:t xml:space="preserve"> </w:t>
      </w:r>
      <w:r>
        <w:t xml:space="preserve">(mais</w:t>
      </w:r>
      <w:r>
        <w:t xml:space="preserve"> </w:t>
      </w:r>
      <w:r>
        <w:rPr>
          <w:iCs/>
          <w:i/>
        </w:rPr>
        <w:t xml:space="preserve">e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i</w:t>
      </w:r>
      <w:r>
        <w:t xml:space="preserve"> </w:t>
      </w:r>
      <w:r>
        <w:t xml:space="preserve">dans certains modes). Les boucles représentaient</w:t>
      </w:r>
      <w:r>
        <w:t xml:space="preserve"> </w:t>
      </w:r>
      <w:r>
        <w:rPr>
          <w:iCs/>
          <w:i/>
        </w:rPr>
        <w:t xml:space="preserve">o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u</w:t>
      </w:r>
      <w:r>
        <w:t xml:space="preserve">. Dans l’inscription de l’Anneau, la boucle</w:t>
      </w:r>
      <w:r>
        <w:t xml:space="preserve"> </w:t>
      </w:r>
      <w:r>
        <w:t xml:space="preserve">ouverte à droite est mise pour</w:t>
      </w:r>
      <w:r>
        <w:t xml:space="preserve"> </w:t>
      </w:r>
      <w:r>
        <w:rPr>
          <w:iCs/>
          <w:i/>
        </w:rPr>
        <w:t xml:space="preserve">u</w:t>
      </w:r>
      <w:r>
        <w:t xml:space="preserve"> ; mais sur la page de titre,</w:t>
      </w:r>
      <w:r>
        <w:t xml:space="preserve"> </w:t>
      </w:r>
      <w:r>
        <w:t xml:space="preserve">le même signe est mis pour</w:t>
      </w:r>
      <w:r>
        <w:t xml:space="preserve"> </w:t>
      </w:r>
      <w:r>
        <w:rPr>
          <w:iCs/>
          <w:i/>
        </w:rPr>
        <w:t xml:space="preserve">o</w:t>
      </w:r>
      <w:r>
        <w:t xml:space="preserve">, et la boucle ouverte à gauche</w:t>
      </w:r>
      <w:r>
        <w:t xml:space="preserve"> </w:t>
      </w:r>
      <w:r>
        <w:t xml:space="preserve">représente</w:t>
      </w:r>
      <w:r>
        <w:t xml:space="preserve"> </w:t>
      </w:r>
      <w:r>
        <w:rPr>
          <w:iCs/>
          <w:i/>
        </w:rPr>
        <w:t xml:space="preserve">u</w:t>
      </w:r>
      <w:r>
        <w:t xml:space="preserve">. On accordait la préférence au signe ouvert à</w:t>
      </w:r>
      <w:r>
        <w:t xml:space="preserve"> </w:t>
      </w:r>
      <w:r>
        <w:t xml:space="preserve">droite, et son application dépendait de la langue concernée : dans le</w:t>
      </w:r>
      <w:r>
        <w:t xml:space="preserve"> </w:t>
      </w:r>
      <w:r>
        <w:t xml:space="preserve">noir parler,</w:t>
      </w:r>
      <w:r>
        <w:t xml:space="preserve"> </w:t>
      </w:r>
      <w:r>
        <w:rPr>
          <w:iCs/>
          <w:i/>
        </w:rPr>
        <w:t xml:space="preserve">o</w:t>
      </w:r>
      <w:r>
        <w:t xml:space="preserve"> </w:t>
      </w:r>
      <w:r>
        <w:t xml:space="preserve">était plutôt rare.</w:t>
      </w:r>
    </w:p>
    <w:p>
      <w:pPr>
        <w:pStyle w:val="Corpsdetexte"/>
      </w:pPr>
      <w:r>
        <w:t xml:space="preserve">On indiquait généralement les voyelles longues en plaçant le</w:t>
      </w:r>
      <w:r>
        <w:t xml:space="preserve"> </w:t>
      </w:r>
      <w:r>
        <w:rPr>
          <w:iCs/>
          <w:i/>
        </w:rPr>
        <w:t xml:space="preserve">tehta</w:t>
      </w:r>
      <w:r>
        <w:t xml:space="preserve"> </w:t>
      </w:r>
      <w:r>
        <w:t xml:space="preserve">sur le « support long », qui prenait couramment la forme</w:t>
      </w:r>
      <w:r>
        <w:t xml:space="preserve"> </w:t>
      </w:r>
      <w:r>
        <w:t xml:space="preserve">d’un</w:t>
      </w:r>
      <w:r>
        <w:t xml:space="preserve"> </w:t>
      </w:r>
      <w:r>
        <w:rPr>
          <w:iCs/>
          <w:i/>
        </w:rPr>
        <w:t xml:space="preserve">j</w:t>
      </w:r>
      <w:r>
        <w:t xml:space="preserve"> </w:t>
      </w:r>
      <w:r>
        <w:t xml:space="preserve">sans point. On pouvait aussi doubler les</w:t>
      </w:r>
      <w:r>
        <w:t xml:space="preserve"> </w:t>
      </w:r>
      <w:r>
        <w:rPr>
          <w:iCs/>
          <w:i/>
        </w:rPr>
        <w:t xml:space="preserve">tehtar</w:t>
      </w:r>
      <w:r>
        <w:t xml:space="preserve"> </w:t>
      </w:r>
      <w:r>
        <w:t xml:space="preserve">pour obtenir le même résultat. Toutefois, cette méthode ne s’appliquait</w:t>
      </w:r>
      <w:r>
        <w:t xml:space="preserve"> </w:t>
      </w:r>
      <w:r>
        <w:t xml:space="preserve">guère qu’aux boucles, et quelquefois à l’« accent ». Le double point</w:t>
      </w:r>
      <w:r>
        <w:t xml:space="preserve"> </w:t>
      </w:r>
      <w:r>
        <w:t xml:space="preserve">suscrit dénotait plus souvent le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« postposé ».</w:t>
      </w:r>
    </w:p>
    <w:p>
      <w:pPr>
        <w:pStyle w:val="Corpsdetexte"/>
      </w:pPr>
      <w:r>
        <w:t xml:space="preserve">L’inscription de la Porte Ouest illustre un mode d’« écriture au</w:t>
      </w:r>
      <w:r>
        <w:t xml:space="preserve"> </w:t>
      </w:r>
      <w:r>
        <w:t xml:space="preserve">long » où les voyelles sont exprimées par des lettres entières. Toutes</w:t>
      </w:r>
      <w:r>
        <w:t xml:space="preserve"> </w:t>
      </w:r>
      <w:r>
        <w:t xml:space="preserve">les lettres vocaliques usitées en sindarin y sont représentées. Notons</w:t>
      </w:r>
      <w:r>
        <w:t xml:space="preserve"> </w:t>
      </w:r>
      <w:r>
        <w:t xml:space="preserve">l’usage de la lettre 30 pour dénoter le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vocalique, et</w:t>
      </w:r>
      <w:r>
        <w:t xml:space="preserve"> </w:t>
      </w:r>
      <w:r>
        <w:t xml:space="preserve">l’emploi du</w:t>
      </w:r>
      <w:r>
        <w:t xml:space="preserve"> </w:t>
      </w:r>
      <w:r>
        <w:rPr>
          <w:iCs/>
          <w:i/>
        </w:rPr>
        <w:t xml:space="preserve">tehta</w:t>
      </w:r>
      <w:r>
        <w:t xml:space="preserve"> </w:t>
      </w:r>
      <w:r>
        <w:t xml:space="preserve">marquant le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« postposé », placé</w:t>
      </w:r>
      <w:r>
        <w:t xml:space="preserve"> </w:t>
      </w:r>
      <w:r>
        <w:t xml:space="preserve">au-dessus de la lettre vocalique pour exprimer les diphtongues. Dans ce</w:t>
      </w:r>
      <w:r>
        <w:t xml:space="preserve"> </w:t>
      </w:r>
      <w:r>
        <w:t xml:space="preserve">mode, le</w:t>
      </w:r>
      <w:r>
        <w:t xml:space="preserve"> </w:t>
      </w:r>
      <w:r>
        <w:rPr>
          <w:iCs/>
          <w:i/>
        </w:rPr>
        <w:t xml:space="preserve">w</w:t>
      </w:r>
      <w:r>
        <w:t xml:space="preserve"> </w:t>
      </w:r>
      <w:r>
        <w:t xml:space="preserve">« postposé » (servant à exprimer le son</w:t>
      </w:r>
      <w:r>
        <w:t xml:space="preserve"> </w:t>
      </w:r>
      <w:r>
        <w:rPr>
          <w:iCs/>
          <w:i/>
        </w:rPr>
        <w:t xml:space="preserve">au</w:t>
      </w:r>
      <w:r>
        <w:t xml:space="preserve">,</w:t>
      </w:r>
      <w:r>
        <w:t xml:space="preserve"> </w:t>
      </w:r>
      <w:r>
        <w:rPr>
          <w:iCs/>
          <w:i/>
        </w:rPr>
        <w:t xml:space="preserve">aw</w:t>
      </w:r>
      <w:r>
        <w:t xml:space="preserve">) était représenté à l’aide de la boucle dénotant</w:t>
      </w:r>
      <w:r>
        <w:t xml:space="preserve"> </w:t>
      </w:r>
      <w:r>
        <w:rPr>
          <w:iCs/>
          <w:i/>
        </w:rPr>
        <w:t xml:space="preserve">u</w:t>
      </w:r>
      <w:r>
        <w:t xml:space="preserve"> </w:t>
      </w:r>
      <w:r>
        <w:t xml:space="preserve">ou d’une modification de celle-ci : ~. Mais les diphtongues étaient</w:t>
      </w:r>
      <w:r>
        <w:t xml:space="preserve"> </w:t>
      </w:r>
      <w:r>
        <w:t xml:space="preserve">souvent écrites au long, comme dans la transcription. Les voyelles</w:t>
      </w:r>
      <w:r>
        <w:t xml:space="preserve"> </w:t>
      </w:r>
      <w:r>
        <w:t xml:space="preserve">longues étaient généralement indiquées par l’« accent aigu », en</w:t>
      </w:r>
      <w:r>
        <w:t xml:space="preserve"> </w:t>
      </w:r>
      <w:r>
        <w:t xml:space="preserve">l’occurrence appelé</w:t>
      </w:r>
      <w:r>
        <w:t xml:space="preserve"> </w:t>
      </w:r>
      <w:r>
        <w:rPr>
          <w:iCs/>
          <w:i/>
        </w:rPr>
        <w:t xml:space="preserve">andaith</w:t>
      </w:r>
      <w:r>
        <w:t xml:space="preserve"> </w:t>
      </w:r>
      <w:r>
        <w:t xml:space="preserve">« marque de longueur ».</w:t>
      </w:r>
    </w:p>
    <w:p>
      <w:pPr>
        <w:pStyle w:val="Corpsdetexte"/>
      </w:pPr>
      <w:r>
        <w:t xml:space="preserve">Il existait, outre les</w:t>
      </w:r>
      <w:r>
        <w:t xml:space="preserve"> </w:t>
      </w:r>
      <w:r>
        <w:rPr>
          <w:iCs/>
          <w:i/>
        </w:rPr>
        <w:t xml:space="preserve">tehtar</w:t>
      </w:r>
      <w:r>
        <w:t xml:space="preserve"> </w:t>
      </w:r>
      <w:r>
        <w:t xml:space="preserve">déjà mentionnés, plusieurs</w:t>
      </w:r>
      <w:r>
        <w:t xml:space="preserve"> </w:t>
      </w:r>
      <w:r>
        <w:t xml:space="preserve">autres signes dont la principale fonction était d’abréger l’écriture, le</w:t>
      </w:r>
      <w:r>
        <w:t xml:space="preserve"> </w:t>
      </w:r>
      <w:r>
        <w:t xml:space="preserve">plus souvent en exprimant les combinaisons de consonnes les plus</w:t>
      </w:r>
      <w:r>
        <w:t xml:space="preserve"> </w:t>
      </w:r>
      <w:r>
        <w:t xml:space="preserve">courantes sans qu’il soit besoin de les écrire au long. Par exemple, on</w:t>
      </w:r>
      <w:r>
        <w:t xml:space="preserve"> </w:t>
      </w:r>
      <w:r>
        <w:t xml:space="preserve">employait couramment un tiret suscrit (ou une marque semblable au</w:t>
      </w:r>
      <w:r>
        <w:t xml:space="preserve"> </w:t>
      </w:r>
      <w:r>
        <w:rPr>
          <w:iCs/>
          <w:i/>
        </w:rPr>
        <w:t xml:space="preserve">tilde</w:t>
      </w:r>
      <w:r>
        <w:t xml:space="preserve"> </w:t>
      </w:r>
      <w:r>
        <w:t xml:space="preserve">espagnol) pour signifier que la consonne au-dessous était</w:t>
      </w:r>
      <w:r>
        <w:t xml:space="preserve"> </w:t>
      </w:r>
      <w:r>
        <w:t xml:space="preserve">précédée de la nasale de même série (comme</w:t>
      </w:r>
      <w:r>
        <w:t xml:space="preserve"> </w:t>
      </w:r>
      <w:r>
        <w:rPr>
          <w:iCs/>
          <w:i/>
        </w:rPr>
        <w:t xml:space="preserve">nt</w:t>
      </w:r>
      <w:r>
        <w:t xml:space="preserve">,</w:t>
      </w:r>
      <w:r>
        <w:t xml:space="preserve"> </w:t>
      </w:r>
      <w:r>
        <w:rPr>
          <w:iCs/>
          <w:i/>
        </w:rPr>
        <w:t xml:space="preserve">mp</w:t>
      </w:r>
      <w:r>
        <w:t xml:space="preserve"> </w:t>
      </w:r>
      <w:r>
        <w:t xml:space="preserve">ou</w:t>
      </w:r>
      <w:r>
        <w:t xml:space="preserve"> </w:t>
      </w:r>
      <w:r>
        <w:rPr>
          <w:iCs/>
          <w:i/>
        </w:rPr>
        <w:t xml:space="preserve">nk</w:t>
      </w:r>
      <w:r>
        <w:t xml:space="preserve">) ; le même signe, placé en dessous, dénotait toutefois, dans</w:t>
      </w:r>
      <w:r>
        <w:t xml:space="preserve"> </w:t>
      </w:r>
      <w:r>
        <w:t xml:space="preserve">la plupart des cas, une consonne longue ou double. Un crochet pointé</w:t>
      </w:r>
      <w:r>
        <w:t xml:space="preserve"> </w:t>
      </w:r>
      <w:r>
        <w:t xml:space="preserve">vers le bas, rattaché à l’arc principal (comme dans</w:t>
      </w:r>
      <w:r>
        <w:t xml:space="preserve"> </w:t>
      </w:r>
      <w:r>
        <w:rPr>
          <w:iCs/>
          <w:i/>
        </w:rPr>
        <w:t xml:space="preserve">hobbits</w:t>
      </w:r>
      <w:r>
        <w:t xml:space="preserve">,</w:t>
      </w:r>
      <w:r>
        <w:t xml:space="preserve"> </w:t>
      </w:r>
      <w:r>
        <w:t xml:space="preserve">dernier mot de la page de titre), servait à indiquer le</w:t>
      </w:r>
      <w:r>
        <w:t xml:space="preserve"> </w:t>
      </w:r>
      <w:r>
        <w:rPr>
          <w:iCs/>
          <w:i/>
        </w:rPr>
        <w:t xml:space="preserve">s</w:t>
      </w:r>
      <w:r>
        <w:t xml:space="preserve"> </w:t>
      </w:r>
      <w:r>
        <w:t xml:space="preserve">« postposé », surtout dans les combinaisons</w:t>
      </w:r>
      <w:r>
        <w:t xml:space="preserve"> </w:t>
      </w:r>
      <w:r>
        <w:rPr>
          <w:iCs/>
          <w:i/>
        </w:rPr>
        <w:t xml:space="preserve">ts</w:t>
      </w:r>
      <w:r>
        <w:t xml:space="preserve">,</w:t>
      </w:r>
      <w:r>
        <w:t xml:space="preserve"> </w:t>
      </w:r>
      <w:r>
        <w:rPr>
          <w:iCs/>
          <w:i/>
        </w:rPr>
        <w:t xml:space="preserve">ps</w:t>
      </w:r>
      <w:r>
        <w:t xml:space="preserve">,</w:t>
      </w:r>
      <w:r>
        <w:t xml:space="preserve"> </w:t>
      </w:r>
      <w:r>
        <w:rPr>
          <w:iCs/>
          <w:i/>
        </w:rPr>
        <w:t xml:space="preserve">ks</w:t>
      </w:r>
      <w:r>
        <w:t xml:space="preserve"> </w:t>
      </w:r>
      <w:r>
        <w:t xml:space="preserve">(</w:t>
      </w:r>
      <w:r>
        <w:rPr>
          <w:iCs/>
          <w:i/>
        </w:rPr>
        <w:t xml:space="preserve">x</w:t>
      </w:r>
      <w:r>
        <w:t xml:space="preserve">), très fréquentes en quenya.</w:t>
      </w:r>
    </w:p>
    <w:p>
      <w:pPr>
        <w:pStyle w:val="Corpsdetexte"/>
      </w:pPr>
      <w:r>
        <w:t xml:space="preserve">Il n’existait bien sûr aucun « mode » pour transcrire l’anglais. À</w:t>
      </w:r>
      <w:r>
        <w:t xml:space="preserve"> </w:t>
      </w:r>
      <w:r>
        <w:t xml:space="preserve">partir du système fëanorien, on pourrait en inventer un qui soit</w:t>
      </w:r>
      <w:r>
        <w:t xml:space="preserve"> </w:t>
      </w:r>
      <w:r>
        <w:t xml:space="preserve">phonétiquement adéquat. Le court exemple de la page de titre ne prétend</w:t>
      </w:r>
      <w:r>
        <w:t xml:space="preserve"> </w:t>
      </w:r>
      <w:r>
        <w:t xml:space="preserve">pas en faire la démonstration. Il s’agit plutôt d’un échantillon de ce</w:t>
      </w:r>
      <w:r>
        <w:t xml:space="preserve"> </w:t>
      </w:r>
      <w:r>
        <w:t xml:space="preserve">qu’aurait pu produire un homme du Gondor, hésitant entre les valeurs des</w:t>
      </w:r>
      <w:r>
        <w:t xml:space="preserve"> </w:t>
      </w:r>
      <w:r>
        <w:t xml:space="preserve">lettres propres à son mode d’écriture, et l’orthographe traditionnelle</w:t>
      </w:r>
      <w:r>
        <w:t xml:space="preserve"> </w:t>
      </w:r>
      <w:r>
        <w:t xml:space="preserve">de l’anglais. Notons que le point souscrit (lequel servait notamment à</w:t>
      </w:r>
      <w:r>
        <w:t xml:space="preserve"> </w:t>
      </w:r>
      <w:r>
        <w:t xml:space="preserve">représenter les voyelles affaiblies) est mis ici pour le</w:t>
      </w:r>
      <w:r>
        <w:t xml:space="preserve"> </w:t>
      </w:r>
      <w:r>
        <w:rPr>
          <w:iCs/>
          <w:i/>
        </w:rPr>
        <w:t xml:space="preserve">and</w:t>
      </w:r>
      <w:r>
        <w:t xml:space="preserve"> </w:t>
      </w:r>
      <w:r>
        <w:t xml:space="preserve">non accentué, mais dénote également le</w:t>
      </w:r>
      <w:r>
        <w:t xml:space="preserve"> </w:t>
      </w:r>
      <w:r>
        <w:rPr>
          <w:iCs/>
          <w:i/>
        </w:rPr>
        <w:t xml:space="preserve">e</w:t>
      </w:r>
      <w:r>
        <w:t xml:space="preserve"> </w:t>
      </w:r>
      <w:r>
        <w:t xml:space="preserve">muet en finale du mot</w:t>
      </w:r>
      <w:r>
        <w:t xml:space="preserve"> </w:t>
      </w:r>
      <w:r>
        <w:rPr>
          <w:iCs/>
          <w:i/>
        </w:rPr>
        <w:t xml:space="preserve">here</w:t>
      </w:r>
      <w:r>
        <w:t xml:space="preserve"> ;</w:t>
      </w:r>
      <w:r>
        <w:t xml:space="preserve"> </w:t>
      </w:r>
      <w:r>
        <w:rPr>
          <w:iCs/>
          <w:i/>
        </w:rPr>
        <w:t xml:space="preserve">the</w:t>
      </w:r>
      <w:r>
        <w:t xml:space="preserve">,</w:t>
      </w:r>
      <w:r>
        <w:t xml:space="preserve"> </w:t>
      </w:r>
      <w:r>
        <w:rPr>
          <w:iCs/>
          <w:i/>
        </w:rPr>
        <w:t xml:space="preserve">of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of the</w:t>
      </w:r>
      <w:r>
        <w:t xml:space="preserve"> </w:t>
      </w:r>
      <w:r>
        <w:t xml:space="preserve">sont</w:t>
      </w:r>
      <w:r>
        <w:t xml:space="preserve"> </w:t>
      </w:r>
      <w:r>
        <w:t xml:space="preserve">représentés par des abréviations (long</w:t>
      </w:r>
      <w:r>
        <w:t xml:space="preserve"> </w:t>
      </w:r>
      <w:r>
        <w:rPr>
          <w:iCs/>
          <w:i/>
        </w:rPr>
        <w:t xml:space="preserve">dh</w:t>
      </w:r>
      <w:r>
        <w:t xml:space="preserve">, long</w:t>
      </w:r>
      <w:r>
        <w:t xml:space="preserve"> </w:t>
      </w:r>
      <w:r>
        <w:rPr>
          <w:iCs/>
          <w:i/>
        </w:rPr>
        <w:t xml:space="preserve">v</w:t>
      </w:r>
      <w:r>
        <w:t xml:space="preserve">, et</w:t>
      </w:r>
      <w:r>
        <w:t xml:space="preserve"> </w:t>
      </w:r>
      <w:r>
        <w:t xml:space="preserve">trait souscrit dans le dernier cas).</w:t>
      </w:r>
    </w:p>
    <w:p>
      <w:pPr>
        <w:pStyle w:val="Corpsdetexte"/>
      </w:pPr>
      <w:r>
        <w:t xml:space="preserve"> </w:t>
      </w:r>
    </w:p>
    <w:p>
      <w:pPr>
        <w:pStyle w:val="Corpsdetexte"/>
      </w:pPr>
      <w:r>
        <w:rPr>
          <w:iCs/>
          <w:i/>
        </w:rPr>
        <w:t xml:space="preserve">Les noms des lettres.</w:t>
      </w:r>
      <w:r>
        <w:t xml:space="preserve"> </w:t>
      </w:r>
      <w:r>
        <w:t xml:space="preserve">Dans tous les modes, chaque lettre ou</w:t>
      </w:r>
      <w:r>
        <w:t xml:space="preserve"> </w:t>
      </w:r>
      <w:r>
        <w:t xml:space="preserve">signe portait un nom ; et ces noms étaient conçus pour décrire les</w:t>
      </w:r>
      <w:r>
        <w:t xml:space="preserve"> </w:t>
      </w:r>
      <w:r>
        <w:t xml:space="preserve">attributions phonétiques propres à chacun des modes. Mais il fut bien</w:t>
      </w:r>
      <w:r>
        <w:t xml:space="preserve"> </w:t>
      </w:r>
      <w:r>
        <w:t xml:space="preserve">souvent jugé souhaitable, surtout quand il s’agissait de décrire</w:t>
      </w:r>
      <w:r>
        <w:t xml:space="preserve"> </w:t>
      </w:r>
      <w:r>
        <w:t xml:space="preserve">l’attribution des lettres dans d’autres modes, de disposer d’un nom</w:t>
      </w:r>
      <w:r>
        <w:t xml:space="preserve"> </w:t>
      </w:r>
      <w:r>
        <w:t xml:space="preserve">spécifique à chacune des formes de lettres. Pour ce faire, on employait</w:t>
      </w:r>
      <w:r>
        <w:t xml:space="preserve"> </w:t>
      </w:r>
      <w:r>
        <w:t xml:space="preserve">généralement les « noms complets » du quenya, même lorsqu’ils</w:t>
      </w:r>
      <w:r>
        <w:t xml:space="preserve"> </w:t>
      </w:r>
      <w:r>
        <w:t xml:space="preserve">renvoyaient à des usages propres au quenya. Chaque « nom complet »</w:t>
      </w:r>
      <w:r>
        <w:t xml:space="preserve"> </w:t>
      </w:r>
      <w:r>
        <w:t xml:space="preserve">consistait en un mot quenya où apparaissait la lettre en question.</w:t>
      </w:r>
      <w:r>
        <w:t xml:space="preserve"> </w:t>
      </w:r>
      <w:r>
        <w:t xml:space="preserve">Celle-ci, dans la mesure du possible, venait en début de mot ; mais dans</w:t>
      </w:r>
      <w:r>
        <w:t xml:space="preserve"> </w:t>
      </w:r>
      <w:r>
        <w:t xml:space="preserve">le cas de sons ou de combinaisons inusités en début de mot, ceux-ci</w:t>
      </w:r>
      <w:r>
        <w:t xml:space="preserve"> </w:t>
      </w:r>
      <w:r>
        <w:t xml:space="preserve">venaient immédiatement après une voyelle initiale. Les noms des lettres</w:t>
      </w:r>
      <w:r>
        <w:t xml:space="preserve"> </w:t>
      </w:r>
      <w:r>
        <w:t xml:space="preserve">du tableau allaient comme suit : (1)</w:t>
      </w:r>
      <w:r>
        <w:rPr>
          <w:iCs/>
          <w:i/>
        </w:rPr>
        <w:t xml:space="preserve"> tinco</w:t>
      </w:r>
      <w:r>
        <w:t xml:space="preserve"> </w:t>
      </w:r>
      <w:r>
        <w:t xml:space="preserve">métal,</w:t>
      </w:r>
      <w:r>
        <w:t xml:space="preserve"> </w:t>
      </w:r>
      <w:r>
        <w:rPr>
          <w:iCs/>
          <w:i/>
        </w:rPr>
        <w:t xml:space="preserve">parma</w:t>
      </w:r>
      <w:r>
        <w:t xml:space="preserve"> </w:t>
      </w:r>
      <w:r>
        <w:t xml:space="preserve">livre,</w:t>
      </w:r>
      <w:r>
        <w:t xml:space="preserve"> </w:t>
      </w:r>
      <w:r>
        <w:rPr>
          <w:iCs/>
          <w:i/>
        </w:rPr>
        <w:t xml:space="preserve">calma</w:t>
      </w:r>
      <w:r>
        <w:t xml:space="preserve"> </w:t>
      </w:r>
      <w:r>
        <w:t xml:space="preserve">lampe,</w:t>
      </w:r>
      <w:r>
        <w:t xml:space="preserve"> </w:t>
      </w:r>
      <w:r>
        <w:rPr>
          <w:iCs/>
          <w:i/>
        </w:rPr>
        <w:t xml:space="preserve">quesse</w:t>
      </w:r>
      <w:r>
        <w:t xml:space="preserve"> </w:t>
      </w:r>
      <w:r>
        <w:t xml:space="preserve">plume ;</w:t>
      </w:r>
      <w:r>
        <w:t xml:space="preserve"> </w:t>
      </w:r>
      <w:r>
        <w:t xml:space="preserve">(2) </w:t>
      </w:r>
      <w:r>
        <w:rPr>
          <w:iCs/>
          <w:i/>
        </w:rPr>
        <w:t xml:space="preserve">ando</w:t>
      </w:r>
      <w:r>
        <w:t xml:space="preserve"> </w:t>
      </w:r>
      <w:r>
        <w:t xml:space="preserve">porte,</w:t>
      </w:r>
      <w:r>
        <w:t xml:space="preserve"> </w:t>
      </w:r>
      <w:r>
        <w:rPr>
          <w:iCs/>
          <w:i/>
        </w:rPr>
        <w:t xml:space="preserve">umbar</w:t>
      </w:r>
      <w:r>
        <w:t xml:space="preserve"> </w:t>
      </w:r>
      <w:r>
        <w:t xml:space="preserve">sort,</w:t>
      </w:r>
      <w:r>
        <w:t xml:space="preserve"> </w:t>
      </w:r>
      <w:r>
        <w:rPr>
          <w:iCs/>
          <w:i/>
        </w:rPr>
        <w:t xml:space="preserve">anga</w:t>
      </w:r>
      <w:r>
        <w:t xml:space="preserve"> </w:t>
      </w:r>
      <w:r>
        <w:t xml:space="preserve">fer,</w:t>
      </w:r>
      <w:r>
        <w:t xml:space="preserve"> </w:t>
      </w:r>
      <w:r>
        <w:rPr>
          <w:iCs/>
          <w:i/>
        </w:rPr>
        <w:t xml:space="preserve">ungwe</w:t>
      </w:r>
      <w:r>
        <w:t xml:space="preserve"> </w:t>
      </w:r>
      <w:r>
        <w:t xml:space="preserve">toile d’araignée ; (3) </w:t>
      </w:r>
      <w:r>
        <w:rPr>
          <w:iCs/>
          <w:i/>
        </w:rPr>
        <w:t xml:space="preserve">thúle</w:t>
      </w:r>
      <w:r>
        <w:t xml:space="preserve"> </w:t>
      </w:r>
      <w:r>
        <w:t xml:space="preserve">(</w:t>
      </w:r>
      <w:r>
        <w:rPr>
          <w:iCs/>
          <w:i/>
        </w:rPr>
        <w:t xml:space="preserve">súle</w:t>
      </w:r>
      <w:r>
        <w:t xml:space="preserve">)</w:t>
      </w:r>
      <w:r>
        <w:t xml:space="preserve"> </w:t>
      </w:r>
      <w:r>
        <w:t xml:space="preserve">esprit,</w:t>
      </w:r>
      <w:r>
        <w:t xml:space="preserve"> </w:t>
      </w:r>
      <w:r>
        <w:rPr>
          <w:iCs/>
          <w:i/>
        </w:rPr>
        <w:t xml:space="preserve">formen</w:t>
      </w:r>
      <w:r>
        <w:t xml:space="preserve"> </w:t>
      </w:r>
      <w:r>
        <w:t xml:space="preserve">nord,</w:t>
      </w:r>
      <w:r>
        <w:t xml:space="preserve"> </w:t>
      </w:r>
      <w:r>
        <w:rPr>
          <w:iCs/>
          <w:i/>
        </w:rPr>
        <w:t xml:space="preserve">harma</w:t>
      </w:r>
      <w:r>
        <w:t xml:space="preserve"> </w:t>
      </w:r>
      <w:r>
        <w:t xml:space="preserve">trésor (ou</w:t>
      </w:r>
      <w:r>
        <w:t xml:space="preserve"> </w:t>
      </w:r>
      <w:r>
        <w:rPr>
          <w:iCs/>
          <w:i/>
        </w:rPr>
        <w:t xml:space="preserve">aha</w:t>
      </w:r>
      <w:r>
        <w:t xml:space="preserve"> </w:t>
      </w:r>
      <w:r>
        <w:t xml:space="preserve">fureur),</w:t>
      </w:r>
      <w:r>
        <w:t xml:space="preserve"> </w:t>
      </w:r>
      <w:r>
        <w:rPr>
          <w:iCs/>
          <w:i/>
        </w:rPr>
        <w:t xml:space="preserve">hwesta</w:t>
      </w:r>
      <w:r>
        <w:t xml:space="preserve"> </w:t>
      </w:r>
      <w:r>
        <w:t xml:space="preserve">brise ; (4)</w:t>
      </w:r>
      <w:r>
        <w:rPr>
          <w:iCs/>
          <w:i/>
        </w:rPr>
        <w:t xml:space="preserve"> anto</w:t>
      </w:r>
      <w:r>
        <w:t xml:space="preserve"> </w:t>
      </w:r>
      <w:r>
        <w:t xml:space="preserve">bouche,</w:t>
      </w:r>
      <w:r>
        <w:t xml:space="preserve"> </w:t>
      </w:r>
      <w:r>
        <w:rPr>
          <w:iCs/>
          <w:i/>
        </w:rPr>
        <w:t xml:space="preserve">ampa</w:t>
      </w:r>
      <w:r>
        <w:t xml:space="preserve"> </w:t>
      </w:r>
      <w:r>
        <w:t xml:space="preserve">crochet,</w:t>
      </w:r>
      <w:r>
        <w:t xml:space="preserve"> </w:t>
      </w:r>
      <w:r>
        <w:rPr>
          <w:iCs/>
          <w:i/>
        </w:rPr>
        <w:t xml:space="preserve">anca</w:t>
      </w:r>
      <w:r>
        <w:t xml:space="preserve"> </w:t>
      </w:r>
      <w:r>
        <w:t xml:space="preserve">mâchoires,</w:t>
      </w:r>
      <w:r>
        <w:t xml:space="preserve"> </w:t>
      </w:r>
      <w:r>
        <w:rPr>
          <w:iCs/>
          <w:i/>
        </w:rPr>
        <w:t xml:space="preserve">unque</w:t>
      </w:r>
      <w:r>
        <w:t xml:space="preserve"> </w:t>
      </w:r>
      <w:r>
        <w:t xml:space="preserve">un creux ;</w:t>
      </w:r>
      <w:r>
        <w:t xml:space="preserve"> </w:t>
      </w:r>
      <w:r>
        <w:t xml:space="preserve">(5) </w:t>
      </w:r>
      <w:r>
        <w:rPr>
          <w:iCs/>
          <w:i/>
        </w:rPr>
        <w:t xml:space="preserve">númen</w:t>
      </w:r>
      <w:r>
        <w:t xml:space="preserve"> </w:t>
      </w:r>
      <w:r>
        <w:t xml:space="preserve">ouest,</w:t>
      </w:r>
      <w:r>
        <w:t xml:space="preserve"> </w:t>
      </w:r>
      <w:r>
        <w:rPr>
          <w:iCs/>
          <w:i/>
        </w:rPr>
        <w:t xml:space="preserve">malta</w:t>
      </w:r>
      <w:r>
        <w:t xml:space="preserve"> </w:t>
      </w:r>
      <w:r>
        <w:t xml:space="preserve">or,</w:t>
      </w:r>
      <w:r>
        <w:t xml:space="preserve"> </w:t>
      </w:r>
      <w:r>
        <w:rPr>
          <w:iCs/>
          <w:i/>
        </w:rPr>
        <w:t xml:space="preserve">noldo</w:t>
      </w:r>
      <w:r>
        <w:t xml:space="preserve"> </w:t>
      </w:r>
      <w:r>
        <w:t xml:space="preserve">(anciennement</w:t>
      </w:r>
      <w:r>
        <w:t xml:space="preserve"> </w:t>
      </w:r>
      <w:r>
        <w:rPr>
          <w:iCs/>
          <w:i/>
        </w:rPr>
        <w:t xml:space="preserve">ngoldo</w:t>
      </w:r>
      <w:r>
        <w:t xml:space="preserve">) un membre du peuple des Noldor,</w:t>
      </w:r>
      <w:r>
        <w:t xml:space="preserve"> </w:t>
      </w:r>
      <w:r>
        <w:rPr>
          <w:iCs/>
          <w:i/>
        </w:rPr>
        <w:t xml:space="preserve">nwalme</w:t>
      </w:r>
      <w:r>
        <w:t xml:space="preserve"> </w:t>
      </w:r>
      <w:r>
        <w:t xml:space="preserve">(anciennement</w:t>
      </w:r>
      <w:r>
        <w:t xml:space="preserve"> </w:t>
      </w:r>
      <w:r>
        <w:rPr>
          <w:iCs/>
          <w:i/>
        </w:rPr>
        <w:t xml:space="preserve">ngwalme</w:t>
      </w:r>
      <w:r>
        <w:t xml:space="preserve">) tourment ;</w:t>
      </w:r>
      <w:r>
        <w:t xml:space="preserve"> </w:t>
      </w:r>
      <w:r>
        <w:t xml:space="preserve">(6) </w:t>
      </w:r>
      <w:r>
        <w:rPr>
          <w:iCs/>
          <w:i/>
        </w:rPr>
        <w:t xml:space="preserve">óre</w:t>
      </w:r>
      <w:r>
        <w:t xml:space="preserve"> </w:t>
      </w:r>
      <w:r>
        <w:t xml:space="preserve">cœur (esprit intime),</w:t>
      </w:r>
      <w:r>
        <w:t xml:space="preserve"> </w:t>
      </w:r>
      <w:r>
        <w:rPr>
          <w:iCs/>
          <w:i/>
        </w:rPr>
        <w:t xml:space="preserve">vala</w:t>
      </w:r>
      <w:r>
        <w:t xml:space="preserve"> </w:t>
      </w:r>
      <w:r>
        <w:t xml:space="preserve">puissance</w:t>
      </w:r>
      <w:r>
        <w:t xml:space="preserve"> </w:t>
      </w:r>
      <w:r>
        <w:t xml:space="preserve">angélique,</w:t>
      </w:r>
      <w:r>
        <w:t xml:space="preserve"> </w:t>
      </w:r>
      <w:r>
        <w:rPr>
          <w:iCs/>
          <w:i/>
        </w:rPr>
        <w:t xml:space="preserve">anna</w:t>
      </w:r>
      <w:r>
        <w:t xml:space="preserve"> </w:t>
      </w:r>
      <w:r>
        <w:t xml:space="preserve">don,</w:t>
      </w:r>
      <w:r>
        <w:t xml:space="preserve"> </w:t>
      </w:r>
      <w:r>
        <w:rPr>
          <w:iCs/>
          <w:i/>
        </w:rPr>
        <w:t xml:space="preserve">vilya</w:t>
      </w:r>
      <w:r>
        <w:t xml:space="preserve"> </w:t>
      </w:r>
      <w:r>
        <w:t xml:space="preserve">air, ciel (anciennement</w:t>
      </w:r>
      <w:r>
        <w:t xml:space="preserve"> </w:t>
      </w:r>
      <w:r>
        <w:rPr>
          <w:iCs/>
          <w:i/>
        </w:rPr>
        <w:t xml:space="preserve">wilya</w:t>
      </w:r>
      <w:r>
        <w:t xml:space="preserve">) ;</w:t>
      </w:r>
      <w:r>
        <w:t xml:space="preserve"> </w:t>
      </w:r>
      <w:r>
        <w:rPr>
          <w:iCs/>
          <w:i/>
        </w:rPr>
        <w:t xml:space="preserve">rómen</w:t>
      </w:r>
      <w:r>
        <w:t xml:space="preserve"> </w:t>
      </w:r>
      <w:r>
        <w:t xml:space="preserve">est,</w:t>
      </w:r>
      <w:r>
        <w:t xml:space="preserve"> </w:t>
      </w:r>
      <w:r>
        <w:rPr>
          <w:iCs/>
          <w:i/>
        </w:rPr>
        <w:t xml:space="preserve">arda</w:t>
      </w:r>
      <w:r>
        <w:t xml:space="preserve"> </w:t>
      </w:r>
      <w:r>
        <w:t xml:space="preserve">région,</w:t>
      </w:r>
      <w:r>
        <w:t xml:space="preserve"> </w:t>
      </w:r>
      <w:r>
        <w:rPr>
          <w:iCs/>
          <w:i/>
        </w:rPr>
        <w:t xml:space="preserve">lambe</w:t>
      </w:r>
      <w:r>
        <w:t xml:space="preserve"> </w:t>
      </w:r>
      <w:r>
        <w:t xml:space="preserve">langue</w:t>
      </w:r>
      <w:r>
        <w:rPr>
          <w:iCs/>
          <w:i/>
        </w:rPr>
        <w:t xml:space="preserve">, alda</w:t>
      </w:r>
      <w:r>
        <w:t xml:space="preserve"> </w:t>
      </w:r>
      <w:r>
        <w:t xml:space="preserve">arbre ;</w:t>
      </w:r>
      <w:r>
        <w:t xml:space="preserve"> </w:t>
      </w:r>
      <w:r>
        <w:rPr>
          <w:iCs/>
          <w:i/>
        </w:rPr>
        <w:t xml:space="preserve">silme</w:t>
      </w:r>
      <w:r>
        <w:t xml:space="preserve"> </w:t>
      </w:r>
      <w:r>
        <w:t xml:space="preserve">lumière des</w:t>
      </w:r>
      <w:r>
        <w:t xml:space="preserve"> </w:t>
      </w:r>
      <w:r>
        <w:t xml:space="preserve">étoiles,</w:t>
      </w:r>
      <w:r>
        <w:t xml:space="preserve"> </w:t>
      </w:r>
      <w:r>
        <w:rPr>
          <w:iCs/>
          <w:i/>
        </w:rPr>
        <w:t xml:space="preserve">silme nuquerna</w:t>
      </w:r>
      <w:r>
        <w:t xml:space="preserve"> </w:t>
      </w:r>
      <w:r>
        <w:t xml:space="preserve">(</w:t>
      </w:r>
      <w:r>
        <w:rPr>
          <w:iCs/>
          <w:i/>
        </w:rPr>
        <w:t xml:space="preserve">s</w:t>
      </w:r>
      <w:r>
        <w:t xml:space="preserve"> </w:t>
      </w:r>
      <w:r>
        <w:t xml:space="preserve">renversé),</w:t>
      </w:r>
      <w:r>
        <w:t xml:space="preserve"> </w:t>
      </w:r>
      <w:r>
        <w:rPr>
          <w:iCs/>
          <w:i/>
        </w:rPr>
        <w:t xml:space="preserve">áre</w:t>
      </w:r>
      <w:r>
        <w:t xml:space="preserve"> </w:t>
      </w:r>
      <w:r>
        <w:t xml:space="preserve">lumière du soleil (ou</w:t>
      </w:r>
      <w:r>
        <w:t xml:space="preserve"> </w:t>
      </w:r>
      <w:r>
        <w:rPr>
          <w:iCs/>
          <w:i/>
        </w:rPr>
        <w:t xml:space="preserve">esse</w:t>
      </w:r>
      <w:r>
        <w:t xml:space="preserve"> </w:t>
      </w:r>
      <w:r>
        <w:t xml:space="preserve">nom),</w:t>
      </w:r>
      <w:r>
        <w:t xml:space="preserve"> </w:t>
      </w:r>
      <w:r>
        <w:rPr>
          <w:iCs/>
          <w:i/>
        </w:rPr>
        <w:t xml:space="preserve">áre nuquerna</w:t>
      </w:r>
      <w:r>
        <w:t xml:space="preserve"> ;</w:t>
      </w:r>
      <w:r>
        <w:t xml:space="preserve"> </w:t>
      </w:r>
      <w:r>
        <w:rPr>
          <w:iCs/>
          <w:i/>
        </w:rPr>
        <w:t xml:space="preserve">hyarmen</w:t>
      </w:r>
      <w:r>
        <w:t xml:space="preserve"> </w:t>
      </w:r>
      <w:r>
        <w:t xml:space="preserve">sud,</w:t>
      </w:r>
      <w:r>
        <w:t xml:space="preserve"> </w:t>
      </w:r>
      <w:r>
        <w:rPr>
          <w:iCs/>
          <w:i/>
        </w:rPr>
        <w:t xml:space="preserve">hwesta sindarinwa</w:t>
      </w:r>
      <w:r>
        <w:t xml:space="preserve">,</w:t>
      </w:r>
      <w:r>
        <w:t xml:space="preserve"> </w:t>
      </w:r>
      <w:r>
        <w:rPr>
          <w:iCs/>
          <w:i/>
        </w:rPr>
        <w:t xml:space="preserve">yanta</w:t>
      </w:r>
      <w:r>
        <w:t xml:space="preserve"> </w:t>
      </w:r>
      <w:r>
        <w:t xml:space="preserve">pont</w:t>
      </w:r>
      <w:r>
        <w:rPr>
          <w:iCs/>
          <w:i/>
        </w:rPr>
        <w:t xml:space="preserve">, úre</w:t>
      </w:r>
      <w:r>
        <w:t xml:space="preserve"> </w:t>
      </w:r>
      <w:r>
        <w:t xml:space="preserve">chaleur. Les variantes reflètent des changements</w:t>
      </w:r>
      <w:r>
        <w:t xml:space="preserve"> </w:t>
      </w:r>
      <w:r>
        <w:t xml:space="preserve">survenus</w:t>
      </w:r>
      <w:r>
        <w:t xml:space="preserve"> </w:t>
      </w:r>
      <w:r>
        <w:rPr>
          <w:iCs/>
          <w:i/>
        </w:rPr>
        <w:t xml:space="preserve">a posteriori</w:t>
      </w:r>
      <w:r>
        <w:t xml:space="preserve"> </w:t>
      </w:r>
      <w:r>
        <w:t xml:space="preserve">dans le parler quenya des Exilés. Ainsi,</w:t>
      </w:r>
      <w:r>
        <w:t xml:space="preserve"> </w:t>
      </w:r>
      <w:r>
        <w:t xml:space="preserve">la lettre 11 se nommait</w:t>
      </w:r>
      <w:r>
        <w:t xml:space="preserve"> </w:t>
      </w:r>
      <w:r>
        <w:rPr>
          <w:iCs/>
          <w:i/>
        </w:rPr>
        <w:t xml:space="preserve">harma</w:t>
      </w:r>
      <w:r>
        <w:t xml:space="preserve"> </w:t>
      </w:r>
      <w:r>
        <w:t xml:space="preserve">à l’époque où elle représentait</w:t>
      </w:r>
      <w:r>
        <w:t xml:space="preserve"> </w:t>
      </w:r>
      <w:r>
        <w:t xml:space="preserve">la spirante</w:t>
      </w:r>
      <w:r>
        <w:t xml:space="preserve"> </w:t>
      </w:r>
      <w:r>
        <w:rPr>
          <w:iCs/>
          <w:i/>
        </w:rPr>
        <w:t xml:space="preserve">ch</w:t>
      </w:r>
      <w:r>
        <w:t xml:space="preserve"> </w:t>
      </w:r>
      <w:r>
        <w:t xml:space="preserve">indépendamment de sa position ; lorsqu’elle prit</w:t>
      </w:r>
      <w:r>
        <w:t xml:space="preserve"> </w:t>
      </w:r>
      <w:r>
        <w:t xml:space="preserve">la valeur du</w:t>
      </w:r>
      <w:r>
        <w:t xml:space="preserve"> </w:t>
      </w:r>
      <w:r>
        <w:rPr>
          <w:iCs/>
          <w:i/>
        </w:rPr>
        <w:t xml:space="preserve">h</w:t>
      </w:r>
      <w:r>
        <w:t xml:space="preserve"> </w:t>
      </w:r>
      <w:r>
        <w:t xml:space="preserve">soufflé en position initiale</w:t>
      </w:r>
      <w:hyperlink w:anchor="fn13">
        <w:r>
          <w:rPr>
            <w:rStyle w:val="Hyperlink"/>
            <w:vertAlign w:val="superscript"/>
          </w:rPr>
          <w:t xml:space="preserve">13</w:t>
        </w:r>
      </w:hyperlink>
      <w:r>
        <w:t xml:space="preserve"> </w:t>
      </w:r>
      <w:r>
        <w:t xml:space="preserve">(mais non en position médiane), le nom</w:t>
      </w:r>
      <w:r>
        <w:t xml:space="preserve"> </w:t>
      </w:r>
      <w:r>
        <w:rPr>
          <w:iCs/>
          <w:i/>
        </w:rPr>
        <w:t xml:space="preserve">aha</w:t>
      </w:r>
      <w:r>
        <w:t xml:space="preserve"> </w:t>
      </w:r>
      <w:r>
        <w:t xml:space="preserve">fut inventé.</w:t>
      </w:r>
      <w:r>
        <w:t xml:space="preserve"> </w:t>
      </w:r>
      <w:r>
        <w:rPr>
          <w:iCs/>
          <w:i/>
        </w:rPr>
        <w:t xml:space="preserve">áre</w:t>
      </w:r>
      <w:r>
        <w:t xml:space="preserve"> </w:t>
      </w:r>
      <w:r>
        <w:t xml:space="preserve">se nommait initialement</w:t>
      </w:r>
      <w:r>
        <w:t xml:space="preserve"> </w:t>
      </w:r>
      <w:r>
        <w:rPr>
          <w:iCs/>
          <w:i/>
        </w:rPr>
        <w:t xml:space="preserve">áze</w:t>
      </w:r>
      <w:r>
        <w:t xml:space="preserve">, mais ce</w:t>
      </w:r>
      <w:r>
        <w:t xml:space="preserve"> </w:t>
      </w:r>
      <w:r>
        <w:rPr>
          <w:iCs/>
          <w:i/>
        </w:rPr>
        <w:t xml:space="preserve">z</w:t>
      </w:r>
      <w:r>
        <w:t xml:space="preserve"> </w:t>
      </w:r>
      <w:r>
        <w:t xml:space="preserve">vint à se confondre avec 21, et</w:t>
      </w:r>
      <w:r>
        <w:t xml:space="preserve"> </w:t>
      </w:r>
      <w:r>
        <w:rPr>
          <w:iCs/>
          <w:i/>
        </w:rPr>
        <w:t xml:space="preserve">áre</w:t>
      </w:r>
      <w:r>
        <w:t xml:space="preserve"> </w:t>
      </w:r>
      <w:r>
        <w:t xml:space="preserve">prit alors en quenya la</w:t>
      </w:r>
      <w:r>
        <w:t xml:space="preserve"> </w:t>
      </w:r>
      <w:r>
        <w:t xml:space="preserve">valeur de</w:t>
      </w:r>
      <w:r>
        <w:t xml:space="preserve"> </w:t>
      </w:r>
      <w:r>
        <w:rPr>
          <w:iCs/>
          <w:i/>
        </w:rPr>
        <w:t xml:space="preserve">ss</w:t>
      </w:r>
      <w:r>
        <w:t xml:space="preserve">, fort usité dans cette langue, et fut rebaptisé</w:t>
      </w:r>
      <w:r>
        <w:t xml:space="preserve"> </w:t>
      </w:r>
      <w:r>
        <w:rPr>
          <w:iCs/>
          <w:i/>
        </w:rPr>
        <w:t xml:space="preserve">esse</w:t>
      </w:r>
      <w:r>
        <w:t xml:space="preserve">. Le nom</w:t>
      </w:r>
      <w:r>
        <w:t xml:space="preserve"> </w:t>
      </w:r>
      <w:r>
        <w:rPr>
          <w:iCs/>
          <w:i/>
        </w:rPr>
        <w:t xml:space="preserve">hwesta sindarinwa</w:t>
      </w:r>
      <w:r>
        <w:t xml:space="preserve"> </w:t>
      </w:r>
      <w:r>
        <w:t xml:space="preserve">ou « </w:t>
      </w:r>
      <w:r>
        <w:rPr>
          <w:iCs/>
          <w:i/>
        </w:rPr>
        <w:t xml:space="preserve">hw</w:t>
      </w:r>
      <w:r>
        <w:t xml:space="preserve"> </w:t>
      </w:r>
      <w:r>
        <w:t xml:space="preserve">gris-elfique » vient du fait que, en quenya, 12 avait la valeur de</w:t>
      </w:r>
      <w:r>
        <w:t xml:space="preserve"> </w:t>
      </w:r>
      <w:r>
        <w:rPr>
          <w:iCs/>
          <w:i/>
        </w:rPr>
        <w:t xml:space="preserve">hw</w:t>
      </w:r>
      <w:r>
        <w:t xml:space="preserve"> ; il n’était donc pas nécessaire de représenter</w:t>
      </w:r>
      <w:r>
        <w:t xml:space="preserve"> </w:t>
      </w:r>
      <w:r>
        <w:rPr>
          <w:iCs/>
          <w:i/>
        </w:rPr>
        <w:t xml:space="preserve">chw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hw</w:t>
      </w:r>
      <w:r>
        <w:t xml:space="preserve"> </w:t>
      </w:r>
      <w:r>
        <w:t xml:space="preserve">par deux signes distincts. Les noms de lettres les plus</w:t>
      </w:r>
      <w:r>
        <w:t xml:space="preserve"> </w:t>
      </w:r>
      <w:r>
        <w:t xml:space="preserve">connus et les plus usités étaient 17 </w:t>
      </w:r>
      <w:r>
        <w:rPr>
          <w:iCs/>
          <w:i/>
        </w:rPr>
        <w:t xml:space="preserve">n</w:t>
      </w:r>
      <w:r>
        <w:t xml:space="preserve">, 33 </w:t>
      </w:r>
      <w:r>
        <w:rPr>
          <w:iCs/>
          <w:i/>
        </w:rPr>
        <w:t xml:space="preserve">hy</w:t>
      </w:r>
      <w:r>
        <w:t xml:space="preserve">,</w:t>
      </w:r>
      <w:r>
        <w:t xml:space="preserve"> </w:t>
      </w:r>
      <w:r>
        <w:t xml:space="preserve">25 </w:t>
      </w:r>
      <w:r>
        <w:rPr>
          <w:iCs/>
          <w:i/>
        </w:rPr>
        <w:t xml:space="preserve">r</w:t>
      </w:r>
      <w:r>
        <w:t xml:space="preserve">, 10 </w:t>
      </w:r>
      <w:r>
        <w:rPr>
          <w:iCs/>
          <w:i/>
        </w:rPr>
        <w:t xml:space="preserve">f </w:t>
      </w:r>
      <w:r>
        <w:t xml:space="preserve">:</w:t>
      </w:r>
      <w:r>
        <w:t xml:space="preserve"> </w:t>
      </w:r>
      <w:r>
        <w:rPr>
          <w:iCs/>
          <w:i/>
        </w:rPr>
        <w:t xml:space="preserve">númen</w:t>
      </w:r>
      <w:r>
        <w:t xml:space="preserve">,</w:t>
      </w:r>
      <w:r>
        <w:t xml:space="preserve"> </w:t>
      </w:r>
      <w:r>
        <w:rPr>
          <w:iCs/>
          <w:i/>
        </w:rPr>
        <w:t xml:space="preserve">hyarmen</w:t>
      </w:r>
      <w:r>
        <w:t xml:space="preserve">,</w:t>
      </w:r>
      <w:r>
        <w:t xml:space="preserve"> </w:t>
      </w:r>
      <w:r>
        <w:rPr>
          <w:iCs/>
          <w:i/>
        </w:rPr>
        <w:t xml:space="preserve">rómen</w:t>
      </w:r>
      <w:r>
        <w:t xml:space="preserve">,</w:t>
      </w:r>
      <w:r>
        <w:t xml:space="preserve"> </w:t>
      </w:r>
      <w:r>
        <w:rPr>
          <w:iCs/>
          <w:i/>
        </w:rPr>
        <w:t xml:space="preserve">formen</w:t>
      </w:r>
      <w:r>
        <w:t xml:space="preserve"> = ouest, sud, est, nord (cf. le sindarin</w:t>
      </w:r>
      <w:r>
        <w:t xml:space="preserve"> </w:t>
      </w:r>
      <w:r>
        <w:rPr>
          <w:iCs/>
          <w:i/>
        </w:rPr>
        <w:t xml:space="preserve">dûn</w:t>
      </w:r>
      <w:r>
        <w:t xml:space="preserve"> </w:t>
      </w:r>
      <w:r>
        <w:t xml:space="preserve">ou</w:t>
      </w:r>
      <w:r>
        <w:t xml:space="preserve"> </w:t>
      </w:r>
      <w:r>
        <w:rPr>
          <w:iCs/>
          <w:i/>
        </w:rPr>
        <w:t xml:space="preserve">annûn</w:t>
      </w:r>
      <w:r>
        <w:t xml:space="preserve">,</w:t>
      </w:r>
      <w:r>
        <w:t xml:space="preserve"> </w:t>
      </w:r>
      <w:r>
        <w:rPr>
          <w:iCs/>
          <w:i/>
        </w:rPr>
        <w:t xml:space="preserve">harad</w:t>
      </w:r>
      <w:r>
        <w:t xml:space="preserve">,</w:t>
      </w:r>
      <w:r>
        <w:t xml:space="preserve"> </w:t>
      </w:r>
      <w:r>
        <w:rPr>
          <w:iCs/>
          <w:i/>
        </w:rPr>
        <w:t xml:space="preserve">rhûn</w:t>
      </w:r>
      <w:r>
        <w:t xml:space="preserve"> </w:t>
      </w:r>
      <w:r>
        <w:t xml:space="preserve">ou</w:t>
      </w:r>
      <w:r>
        <w:t xml:space="preserve"> </w:t>
      </w:r>
      <w:r>
        <w:rPr>
          <w:iCs/>
          <w:i/>
        </w:rPr>
        <w:t xml:space="preserve">amrûn</w:t>
      </w:r>
      <w:r>
        <w:t xml:space="preserve">,</w:t>
      </w:r>
      <w:r>
        <w:t xml:space="preserve"> </w:t>
      </w:r>
      <w:r>
        <w:rPr>
          <w:iCs/>
          <w:i/>
        </w:rPr>
        <w:t xml:space="preserve">forod</w:t>
      </w:r>
      <w:r>
        <w:t xml:space="preserve">). Ces lettres représentaient généralement</w:t>
      </w:r>
      <w:r>
        <w:t xml:space="preserve"> </w:t>
      </w:r>
      <w:r>
        <w:t xml:space="preserve">les points cardinaux O, S, E et N, même dans les langues où leurs noms</w:t>
      </w:r>
      <w:r>
        <w:t xml:space="preserve"> </w:t>
      </w:r>
      <w:r>
        <w:t xml:space="preserve">étaient tout à fait différents. Dans les Terres de l’Ouest, on les</w:t>
      </w:r>
      <w:r>
        <w:t xml:space="preserve"> </w:t>
      </w:r>
      <w:r>
        <w:t xml:space="preserve">nommait dans cet ordre, en commençant par l’ouest et en lui faisant</w:t>
      </w:r>
      <w:r>
        <w:t xml:space="preserve"> </w:t>
      </w:r>
      <w:r>
        <w:t xml:space="preserve">face ;</w:t>
      </w:r>
      <w:r>
        <w:t xml:space="preserve"> </w:t>
      </w:r>
      <w:r>
        <w:rPr>
          <w:iCs/>
          <w:i/>
        </w:rPr>
        <w:t xml:space="preserve">hyarmen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formen</w:t>
      </w:r>
      <w:r>
        <w:t xml:space="preserve"> </w:t>
      </w:r>
      <w:r>
        <w:t xml:space="preserve">signifiaient d’ailleurs</w:t>
      </w:r>
      <w:r>
        <w:t xml:space="preserve"> </w:t>
      </w:r>
      <w:r>
        <w:t xml:space="preserve">« région de gauche » et « région de droite » (contrairement à la coutume</w:t>
      </w:r>
      <w:r>
        <w:t xml:space="preserve"> </w:t>
      </w:r>
      <w:r>
        <w:t xml:space="preserve">en usage dans bien des langues des Hommes).</w:t>
      </w:r>
    </w:p>
    <w:bookmarkEnd w:id="31"/>
    <w:bookmarkEnd w:id="32"/>
    <w:bookmarkStart w:id="33" w:name="les-cirth"/>
    <w:p>
      <w:pPr>
        <w:pStyle w:val="Titre3"/>
      </w:pPr>
      <w:r>
        <w:t xml:space="preserve">Les Cirth</w:t>
      </w:r>
    </w:p>
    <w:p>
      <w:pPr>
        <w:pStyle w:val="FirstParagraph"/>
      </w:pPr>
      <w:r>
        <w:t xml:space="preserve">À l’origine, le</w:t>
      </w:r>
      <w:r>
        <w:t xml:space="preserve"> </w:t>
      </w:r>
      <w:r>
        <w:rPr>
          <w:iCs/>
          <w:i/>
        </w:rPr>
        <w:t xml:space="preserve">Certhas Daeron</w:t>
      </w:r>
      <w:r>
        <w:t xml:space="preserve"> </w:t>
      </w:r>
      <w:r>
        <w:t xml:space="preserve">fut conçu pour représenter</w:t>
      </w:r>
      <w:r>
        <w:t xml:space="preserve"> </w:t>
      </w:r>
      <w:r>
        <w:t xml:space="preserve">les sons du sindarin, et ceux-là seulement. Les</w:t>
      </w:r>
      <w:r>
        <w:t xml:space="preserve"> </w:t>
      </w:r>
      <w:r>
        <w:rPr>
          <w:iCs/>
          <w:i/>
        </w:rPr>
        <w:t xml:space="preserve">cirth</w:t>
      </w:r>
      <w:r>
        <w:t xml:space="preserve"> </w:t>
      </w:r>
      <w:r>
        <w:t xml:space="preserve">les plus</w:t>
      </w:r>
      <w:r>
        <w:t xml:space="preserve"> </w:t>
      </w:r>
      <w:r>
        <w:t xml:space="preserve">anciens étaient les n</w:t>
      </w:r>
      <w:r>
        <w:rPr>
          <w:vertAlign w:val="superscript"/>
        </w:rPr>
        <w:t xml:space="preserve">os</w:t>
      </w:r>
      <w:r>
        <w:t xml:space="preserve"> 1, 2, 5, 6 ; 8, 9, 12 ; 18, 19, 22 ;</w:t>
      </w:r>
      <w:r>
        <w:t xml:space="preserve"> </w:t>
      </w:r>
      <w:r>
        <w:t xml:space="preserve">29, 31 ; 35, 36 ; 39, 42, 46, 50 ; et une</w:t>
      </w:r>
      <w:r>
        <w:t xml:space="preserve"> </w:t>
      </w:r>
      <w:r>
        <w:rPr>
          <w:iCs/>
          <w:i/>
        </w:rPr>
        <w:t xml:space="preserve">certh</w:t>
      </w:r>
      <w:r>
        <w:t xml:space="preserve"> </w:t>
      </w:r>
      <w:r>
        <w:t xml:space="preserve">qui prenait</w:t>
      </w:r>
      <w:r>
        <w:t xml:space="preserve"> </w:t>
      </w:r>
      <w:r>
        <w:t xml:space="preserve">alternativement les formes 13 et 15. L’attribution des valeurs n’avait</w:t>
      </w:r>
      <w:r>
        <w:t xml:space="preserve"> </w:t>
      </w:r>
      <w:r>
        <w:t xml:space="preserve">rien de systématique. Les n</w:t>
      </w:r>
      <w:r>
        <w:rPr>
          <w:vertAlign w:val="superscript"/>
        </w:rPr>
        <w:t xml:space="preserve">os</w:t>
      </w:r>
      <w:r>
        <w:t xml:space="preserve"> 39, 42, 46 et 50 étaient des</w:t>
      </w:r>
      <w:r>
        <w:t xml:space="preserve"> </w:t>
      </w:r>
      <w:r>
        <w:t xml:space="preserve">voyelles et le demeurèrent dans toutes les évolutions ultérieures. Les</w:t>
      </w:r>
      <w:r>
        <w:t xml:space="preserve"> </w:t>
      </w:r>
      <w:r>
        <w:t xml:space="preserve">n</w:t>
      </w:r>
      <w:r>
        <w:rPr>
          <w:vertAlign w:val="superscript"/>
        </w:rPr>
        <w:t xml:space="preserve">os</w:t>
      </w:r>
      <w:r>
        <w:t xml:space="preserve"> 13 et 15 étaient mis pour</w:t>
      </w:r>
      <w:r>
        <w:t xml:space="preserve"> </w:t>
      </w:r>
      <w:r>
        <w:rPr>
          <w:iCs/>
          <w:i/>
        </w:rPr>
        <w:t xml:space="preserve">h</w:t>
      </w:r>
      <w:r>
        <w:t xml:space="preserve"> </w:t>
      </w:r>
      <w:r>
        <w:t xml:space="preserve">ou</w:t>
      </w:r>
      <w:r>
        <w:t xml:space="preserve"> </w:t>
      </w:r>
      <w:r>
        <w:rPr>
          <w:iCs/>
          <w:i/>
        </w:rPr>
        <w:t xml:space="preserve">s</w:t>
      </w:r>
      <w:r>
        <w:t xml:space="preserve">, selon</w:t>
      </w:r>
      <w:r>
        <w:t xml:space="preserve"> </w:t>
      </w:r>
      <w:r>
        <w:t xml:space="preserve">que le n</w:t>
      </w:r>
      <w:r>
        <w:rPr>
          <w:vertAlign w:val="superscript"/>
        </w:rPr>
        <w:t xml:space="preserve">o</w:t>
      </w:r>
      <w:r>
        <w:t xml:space="preserve"> 35 représentait</w:t>
      </w:r>
      <w:r>
        <w:t xml:space="preserve"> </w:t>
      </w:r>
      <w:r>
        <w:rPr>
          <w:iCs/>
          <w:i/>
        </w:rPr>
        <w:t xml:space="preserve">s</w:t>
      </w:r>
      <w:r>
        <w:t xml:space="preserve"> </w:t>
      </w:r>
      <w:r>
        <w:t xml:space="preserve">ou</w:t>
      </w:r>
      <w:r>
        <w:t xml:space="preserve"> </w:t>
      </w:r>
      <w:r>
        <w:rPr>
          <w:iCs/>
          <w:i/>
        </w:rPr>
        <w:t xml:space="preserve">h</w:t>
      </w:r>
      <w:r>
        <w:t xml:space="preserve">. Ce</w:t>
      </w:r>
      <w:r>
        <w:t xml:space="preserve"> </w:t>
      </w:r>
      <w:r>
        <w:t xml:space="preserve">flottement dans l’attribution des valeurs pour</w:t>
      </w:r>
      <w:r>
        <w:t xml:space="preserve"> </w:t>
      </w:r>
      <w:r>
        <w:rPr>
          <w:iCs/>
          <w:i/>
        </w:rPr>
        <w:t xml:space="preserve">s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h</w:t>
      </w:r>
      <w:r>
        <w:t xml:space="preserve"> </w:t>
      </w:r>
      <w:r>
        <w:t xml:space="preserve">se maintint dans les agencements ultérieurs. Pour tous les caractères</w:t>
      </w:r>
      <w:r>
        <w:t xml:space="preserve"> </w:t>
      </w:r>
      <w:r>
        <w:t xml:space="preserve">composés d’une « tige » et d’une « branche », soit 1 à 31, la branche,</w:t>
      </w:r>
      <w:r>
        <w:t xml:space="preserve"> </w:t>
      </w:r>
      <w:r>
        <w:t xml:space="preserve">si elle ne partait que d’un côté, se plaçait généralement du côté droit.</w:t>
      </w:r>
      <w:r>
        <w:t xml:space="preserve"> </w:t>
      </w:r>
      <w:r>
        <w:t xml:space="preserve">L’inverse n’était pas rare, mais dépourvu de signification</w:t>
      </w:r>
      <w:r>
        <w:t xml:space="preserve"> </w:t>
      </w:r>
      <w:r>
        <w:t xml:space="preserve">phonétique.</w:t>
      </w:r>
    </w:p>
    <w:p>
      <w:pPr>
        <w:pStyle w:val="Corpsdetexte"/>
      </w:pPr>
      <w:r>
        <w:t xml:space="preserve"> </w:t>
      </w:r>
    </w:p>
    <w:p>
      <w:pPr>
        <w:pStyle w:val="Corpsdetexte"/>
      </w:pPr>
      <w:r>
        <w:t xml:space="preserve">La forme plus étendue et plus élaborée de ce</w:t>
      </w:r>
      <w:r>
        <w:t xml:space="preserve"> </w:t>
      </w:r>
      <w:r>
        <w:rPr>
          <w:iCs/>
          <w:i/>
        </w:rPr>
        <w:t xml:space="preserve">certhas</w:t>
      </w:r>
      <w:r>
        <w:t xml:space="preserve"> </w:t>
      </w:r>
      <w:r>
        <w:t xml:space="preserve">était,</w:t>
      </w:r>
      <w:r>
        <w:t xml:space="preserve"> </w:t>
      </w:r>
      <w:r>
        <w:t xml:space="preserve">dans son incarnation la plus ancienne, connue sous le nom</w:t>
      </w:r>
      <w:r>
        <w:t xml:space="preserve"> </w:t>
      </w:r>
      <w:r>
        <w:t xml:space="preserve">d’</w:t>
      </w:r>
      <w:r>
        <w:rPr>
          <w:iCs/>
          <w:i/>
        </w:rPr>
        <w:t xml:space="preserve">Angerthas Daeron</w:t>
      </w:r>
      <w:r>
        <w:t xml:space="preserve">, les ajouts à l’alphabet primitif, de même</w:t>
      </w:r>
      <w:r>
        <w:t xml:space="preserve"> </w:t>
      </w:r>
      <w:r>
        <w:t xml:space="preserve">que sa réorganisation, étant attribués à Daeron. Mais les principaux</w:t>
      </w:r>
      <w:r>
        <w:t xml:space="preserve"> </w:t>
      </w:r>
      <w:r>
        <w:t xml:space="preserve">ajouts, soit l’introduction de deux nouvelles séries 13 à 17 et 23 à 28,</w:t>
      </w:r>
      <w:r>
        <w:t xml:space="preserve"> </w:t>
      </w:r>
      <w:r>
        <w:t xml:space="preserve">sont fort probablement attribuables aux Noldor d’Eregion, puisqu’ils</w:t>
      </w:r>
      <w:r>
        <w:t xml:space="preserve"> </w:t>
      </w:r>
      <w:r>
        <w:t xml:space="preserve">avaient pour but de représenter des sons inconnus en sindarin.</w:t>
      </w:r>
    </w:p>
    <w:bookmarkEnd w:id="33"/>
    <w:bookmarkStart w:id="57" w:name="les-angerthas"/>
    <w:p>
      <w:pPr>
        <w:pStyle w:val="Titre3"/>
      </w:pPr>
      <w:r>
        <w:t xml:space="preserve">Les Angerthas</w:t>
      </w:r>
    </w:p>
    <w:p>
      <w:pPr>
        <w:pStyle w:val="Figure"/>
      </w:pPr>
      <w:r>
        <w:drawing>
          <wp:inline>
            <wp:extent cx="3657600" cy="4626032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images/15-4-image2.jpe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62603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br/>
      </w:r>
    </w:p>
    <w:bookmarkStart w:id="56" w:name="valeurs"/>
    <w:p>
      <w:pPr>
        <w:pStyle w:val="Titre4"/>
      </w:pPr>
      <w:r>
        <w:t xml:space="preserve">Valeurs</w:t>
      </w:r>
    </w:p>
    <w:p>
      <w:pPr>
        <w:pStyle w:val="Figure"/>
      </w:pPr>
      <w:r>
        <w:drawing>
          <wp:inline>
            <wp:extent cx="3657600" cy="4563687"/>
            <wp:effectExtent b="0" l="0" r="0" t="0"/>
            <wp:docPr descr="" title="" id="38" name="Picture"/>
            <a:graphic>
              <a:graphicData uri="http://schemas.openxmlformats.org/drawingml/2006/picture">
                <pic:pic>
                  <pic:nvPicPr>
                    <pic:cNvPr descr="images/15-4-image3.jpeg" id="39" name="Picture"/>
                    <pic:cNvPicPr>
                      <a:picLocks noChangeArrowheads="1"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56368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Dans ce réagencement de l’</w:t>
      </w:r>
      <w:r>
        <w:rPr>
          <w:iCs/>
          <w:i/>
        </w:rPr>
        <w:t xml:space="preserve">Angerthas</w:t>
      </w:r>
      <w:r>
        <w:t xml:space="preserve">, on remarque les</w:t>
      </w:r>
      <w:r>
        <w:t xml:space="preserve"> </w:t>
      </w:r>
      <w:r>
        <w:t xml:space="preserve">principes suivants (manifestement inspirés du système fëanorien) :</w:t>
      </w:r>
      <w:r>
        <w:t xml:space="preserve"> </w:t>
      </w:r>
      <w:r>
        <w:t xml:space="preserve">(1) un trait ajouté à une branche exprimait le « voisement » ;</w:t>
      </w:r>
      <w:r>
        <w:t xml:space="preserve"> </w:t>
      </w:r>
      <w:r>
        <w:t xml:space="preserve">(2) l’inversion de la</w:t>
      </w:r>
      <w:r>
        <w:t xml:space="preserve"> </w:t>
      </w:r>
      <w:r>
        <w:rPr>
          <w:iCs/>
          <w:i/>
        </w:rPr>
        <w:t xml:space="preserve">certh</w:t>
      </w:r>
      <w:r>
        <w:t xml:space="preserve"> </w:t>
      </w:r>
      <w:r>
        <w:t xml:space="preserve">marquait l’ouverture de la</w:t>
      </w:r>
      <w:r>
        <w:t xml:space="preserve"> </w:t>
      </w:r>
      <w:r>
        <w:t xml:space="preserve">consonne, qui devenait une « spirante » ; (3) l’extension de la branche</w:t>
      </w:r>
      <w:r>
        <w:t xml:space="preserve"> </w:t>
      </w:r>
      <w:r>
        <w:t xml:space="preserve">des deux côtés de la tige exprimait le voisement et la nasalité. Ces</w:t>
      </w:r>
      <w:r>
        <w:t xml:space="preserve"> </w:t>
      </w:r>
      <w:r>
        <w:t xml:space="preserve">principes étaient systématiquement observés, sauf en un point. Un signe</w:t>
      </w:r>
      <w:r>
        <w:t xml:space="preserve"> </w:t>
      </w:r>
      <w:r>
        <w:t xml:space="preserve">était requis, en sindarin (archaïque), pour dénoter le</w:t>
      </w:r>
      <w:r>
        <w:t xml:space="preserve"> </w:t>
      </w:r>
      <w:r>
        <w:rPr>
          <w:iCs/>
          <w:i/>
        </w:rPr>
        <w:t xml:space="preserve">m</w:t>
      </w:r>
      <w:r>
        <w:t xml:space="preserve"> </w:t>
      </w:r>
      <w:r>
        <w:t xml:space="preserve">spirant (ou</w:t>
      </w:r>
      <w:r>
        <w:t xml:space="preserve"> </w:t>
      </w:r>
      <w:r>
        <w:rPr>
          <w:iCs/>
          <w:i/>
        </w:rPr>
        <w:t xml:space="preserve">v</w:t>
      </w:r>
      <w:r>
        <w:t xml:space="preserve"> </w:t>
      </w:r>
      <w:r>
        <w:t xml:space="preserve">nasal), et l’inversion du signe attribué à</w:t>
      </w:r>
      <w:r>
        <w:t xml:space="preserve"> </w:t>
      </w:r>
      <w:r>
        <w:rPr>
          <w:iCs/>
          <w:i/>
        </w:rPr>
        <w:t xml:space="preserve">m</w:t>
      </w:r>
      <w:r>
        <w:t xml:space="preserve"> </w:t>
      </w:r>
      <w:r>
        <w:t xml:space="preserve">était la meilleure façon d’obtenir cela. C’est pourquoi l’on</w:t>
      </w:r>
      <w:r>
        <w:t xml:space="preserve"> </w:t>
      </w:r>
      <w:r>
        <w:t xml:space="preserve">assigna la valeur de</w:t>
      </w:r>
      <w:r>
        <w:t xml:space="preserve"> </w:t>
      </w:r>
      <w:r>
        <w:rPr>
          <w:iCs/>
          <w:i/>
        </w:rPr>
        <w:t xml:space="preserve">m</w:t>
      </w:r>
      <w:r>
        <w:t xml:space="preserve"> </w:t>
      </w:r>
      <w:r>
        <w:t xml:space="preserve">au n</w:t>
      </w:r>
      <w:r>
        <w:rPr>
          <w:vertAlign w:val="superscript"/>
        </w:rPr>
        <w:t xml:space="preserve">o</w:t>
      </w:r>
      <w:r>
        <w:t xml:space="preserve"> 6 (réversible), le</w:t>
      </w:r>
      <w:r>
        <w:t xml:space="preserve"> </w:t>
      </w:r>
      <w:r>
        <w:t xml:space="preserve">n</w:t>
      </w:r>
      <w:r>
        <w:rPr>
          <w:vertAlign w:val="superscript"/>
        </w:rPr>
        <w:t xml:space="preserve">o</w:t>
      </w:r>
      <w:r>
        <w:t xml:space="preserve"> 5 (non réversible) étant alors mis pour</w:t>
      </w:r>
      <w:r>
        <w:t xml:space="preserve"> </w:t>
      </w:r>
      <w:r>
        <w:rPr>
          <w:iCs/>
          <w:i/>
        </w:rPr>
        <w:t xml:space="preserve">hw</w:t>
      </w:r>
      <w:r>
        <w:t xml:space="preserve">.</w:t>
      </w:r>
    </w:p>
    <w:p>
      <w:pPr>
        <w:pStyle w:val="Corpsdetexte"/>
      </w:pPr>
      <w:r>
        <w:t xml:space="preserve">Le n</w:t>
      </w:r>
      <w:r>
        <w:rPr>
          <w:vertAlign w:val="superscript"/>
        </w:rPr>
        <w:t xml:space="preserve">o</w:t>
      </w:r>
      <w:r>
        <w:t xml:space="preserve"> 36, dont la valeur théorique était </w:t>
      </w:r>
      <w:r>
        <w:rPr>
          <w:iCs/>
          <w:i/>
        </w:rPr>
        <w:t xml:space="preserve">z</w:t>
      </w:r>
      <w:r>
        <w:t xml:space="preserve">,</w:t>
      </w:r>
      <w:r>
        <w:t xml:space="preserve"> </w:t>
      </w:r>
      <w:r>
        <w:t xml:space="preserve">représentait, dans l’orthographe du quenya et du sindarin, le son</w:t>
      </w:r>
      <w:r>
        <w:t xml:space="preserve"> </w:t>
      </w:r>
      <w:r>
        <w:rPr>
          <w:iCs/>
          <w:i/>
        </w:rPr>
        <w:t xml:space="preserve">ss </w:t>
      </w:r>
      <w:r>
        <w:t xml:space="preserve">: cf. la lettre fëanorienne 31. Le n</w:t>
      </w:r>
      <w:r>
        <w:rPr>
          <w:vertAlign w:val="superscript"/>
        </w:rPr>
        <w:t xml:space="preserve">o</w:t>
      </w:r>
      <w:r>
        <w:t xml:space="preserve"> 39 pouvait</w:t>
      </w:r>
      <w:r>
        <w:t xml:space="preserve"> </w:t>
      </w:r>
      <w:r>
        <w:t xml:space="preserve">dénoter </w:t>
      </w:r>
      <w:r>
        <w:rPr>
          <w:iCs/>
          <w:i/>
        </w:rPr>
        <w:t xml:space="preserve">i</w:t>
      </w:r>
      <w:r>
        <w:t xml:space="preserve"> </w:t>
      </w:r>
      <w:r>
        <w:t xml:space="preserve">ou </w:t>
      </w:r>
      <w:r>
        <w:rPr>
          <w:iCs/>
          <w:i/>
        </w:rPr>
        <w:t xml:space="preserve">y</w:t>
      </w:r>
      <w:r>
        <w:t xml:space="preserve"> </w:t>
      </w:r>
      <w:r>
        <w:t xml:space="preserve">(consonne) ; les n</w:t>
      </w:r>
      <w:r>
        <w:rPr>
          <w:vertAlign w:val="superscript"/>
        </w:rPr>
        <w:t xml:space="preserve">os</w:t>
      </w:r>
      <w:r>
        <w:t xml:space="preserve"> 34 et</w:t>
      </w:r>
      <w:r>
        <w:t xml:space="preserve"> </w:t>
      </w:r>
      <w:r>
        <w:t xml:space="preserve">35 étaient mis indifféremment pour </w:t>
      </w:r>
      <w:r>
        <w:rPr>
          <w:iCs/>
          <w:i/>
        </w:rPr>
        <w:t xml:space="preserve">s</w:t>
      </w:r>
      <w:r>
        <w:t xml:space="preserve"> ; et la</w:t>
      </w:r>
      <w:r>
        <w:t xml:space="preserve"> </w:t>
      </w:r>
      <w:r>
        <w:t xml:space="preserve">combinaison </w:t>
      </w:r>
      <w:r>
        <w:rPr>
          <w:iCs/>
          <w:i/>
        </w:rPr>
        <w:t xml:space="preserve">nd</w:t>
      </w:r>
      <w:r>
        <w:t xml:space="preserve">, plutôt courante, était représentée par le</w:t>
      </w:r>
      <w:r>
        <w:t xml:space="preserve"> </w:t>
      </w:r>
      <w:r>
        <w:t xml:space="preserve">n</w:t>
      </w:r>
      <w:r>
        <w:rPr>
          <w:vertAlign w:val="superscript"/>
        </w:rPr>
        <w:t xml:space="preserve">o</w:t>
      </w:r>
      <w:r>
        <w:t xml:space="preserve"> 38, bien que cette forme n’eût aucun lien apparent avec</w:t>
      </w:r>
      <w:r>
        <w:t xml:space="preserve"> </w:t>
      </w:r>
      <w:r>
        <w:t xml:space="preserve">les autres signes attribués aux dentales.</w:t>
      </w:r>
    </w:p>
    <w:p>
      <w:pPr>
        <w:pStyle w:val="Corpsdetexte"/>
      </w:pPr>
      <w:r>
        <w:t xml:space="preserve">Dans la Table des Valeurs, celles de gauche, lorsque séparées par un</w:t>
      </w:r>
      <w:r>
        <w:t xml:space="preserve"> </w:t>
      </w:r>
      <w:r>
        <w:t xml:space="preserve">tiret, représentent les valeurs de l’</w:t>
      </w:r>
      <w:r>
        <w:rPr>
          <w:iCs/>
          <w:i/>
        </w:rPr>
        <w:t xml:space="preserve">Angerthas</w:t>
      </w:r>
      <w:r>
        <w:t xml:space="preserve">, première forme.</w:t>
      </w:r>
      <w:r>
        <w:t xml:space="preserve"> </w:t>
      </w:r>
      <w:r>
        <w:t xml:space="preserve">À droite du tiret sont données les valeurs de l’</w:t>
      </w:r>
      <w:r>
        <w:rPr>
          <w:iCs/>
          <w:i/>
        </w:rPr>
        <w:t xml:space="preserve">Angerthas Moria</w:t>
      </w:r>
      <w:r>
        <w:t xml:space="preserve"> </w:t>
      </w:r>
      <w:r>
        <w:t xml:space="preserve">en usage chez les Nains</w:t>
      </w:r>
      <w:hyperlink w:anchor="fn14">
        <w:r>
          <w:rPr>
            <w:rStyle w:val="Hyperlink"/>
            <w:vertAlign w:val="superscript"/>
          </w:rPr>
          <w:t xml:space="preserve">14</w:t>
        </w:r>
      </w:hyperlink>
      <w:r>
        <w:t xml:space="preserve">. Les Nains de la Moria, on le voit,</w:t>
      </w:r>
      <w:r>
        <w:t xml:space="preserve"> </w:t>
      </w:r>
      <w:r>
        <w:t xml:space="preserve">introduisirent un certain nombre de changements non systématiques</w:t>
      </w:r>
      <w:r>
        <w:t xml:space="preserve"> </w:t>
      </w:r>
      <w:r>
        <w:t xml:space="preserve">portant sur la valeur des</w:t>
      </w:r>
      <w:r>
        <w:t xml:space="preserve"> </w:t>
      </w:r>
      <w:r>
        <w:rPr>
          <w:iCs/>
          <w:i/>
        </w:rPr>
        <w:t xml:space="preserve">cirth</w:t>
      </w:r>
      <w:r>
        <w:t xml:space="preserve">, et ils en ajoutèrent de</w:t>
      </w:r>
      <w:r>
        <w:t xml:space="preserve"> </w:t>
      </w:r>
      <w:r>
        <w:t xml:space="preserve">nouveaux : 37, 40, 41, 53, 55, 56. Le glissement de valeur tenait</w:t>
      </w:r>
      <w:r>
        <w:t xml:space="preserve"> </w:t>
      </w:r>
      <w:r>
        <w:t xml:space="preserve">essentiellement à deux causes : (1) la réassignation des valeurs des</w:t>
      </w:r>
      <w:r>
        <w:t xml:space="preserve"> </w:t>
      </w:r>
      <w:r>
        <w:t xml:space="preserve">n</w:t>
      </w:r>
      <w:r>
        <w:rPr>
          <w:vertAlign w:val="superscript"/>
        </w:rPr>
        <w:t xml:space="preserve">os</w:t>
      </w:r>
      <w:r>
        <w:t xml:space="preserve"> 34, 35 et 54, devenues respectivement</w:t>
      </w:r>
      <w:r>
        <w:t xml:space="preserve"> </w:t>
      </w:r>
      <w:r>
        <w:rPr>
          <w:iCs/>
          <w:i/>
        </w:rPr>
        <w:t xml:space="preserve">h</w:t>
      </w:r>
      <w:r>
        <w:t xml:space="preserve">,</w:t>
      </w:r>
      <w:r>
        <w:t xml:space="preserve"> </w:t>
      </w:r>
      <w:r>
        <w:rPr>
          <w:iCs/>
          <w:i/>
        </w:rPr>
        <w:t xml:space="preserve">’</w:t>
      </w:r>
      <w:r>
        <w:t xml:space="preserve"> (le coup de glotte entendu en khuzdul, en début de mot avec</w:t>
      </w:r>
      <w:r>
        <w:t xml:space="preserve"> </w:t>
      </w:r>
      <w:r>
        <w:t xml:space="preserve">voyelle initiale) et</w:t>
      </w:r>
      <w:r>
        <w:t xml:space="preserve"> </w:t>
      </w:r>
      <w:r>
        <w:rPr>
          <w:iCs/>
          <w:i/>
        </w:rPr>
        <w:t xml:space="preserve">s</w:t>
      </w:r>
      <w:r>
        <w:t xml:space="preserve"> ; (2) la mise au rancart des</w:t>
      </w:r>
      <w:r>
        <w:t xml:space="preserve"> </w:t>
      </w:r>
      <w:r>
        <w:t xml:space="preserve">n</w:t>
      </w:r>
      <w:r>
        <w:rPr>
          <w:vertAlign w:val="superscript"/>
        </w:rPr>
        <w:t xml:space="preserve">os</w:t>
      </w:r>
      <w:r>
        <w:t xml:space="preserve"> 13 et 16, auxquels les Nains substituèrent 29 et 30.</w:t>
      </w:r>
      <w:r>
        <w:t xml:space="preserve"> </w:t>
      </w:r>
      <w:r>
        <w:t xml:space="preserve">Notons également l’emploi de 12, mis pour</w:t>
      </w:r>
      <w:r>
        <w:t xml:space="preserve"> </w:t>
      </w:r>
      <w:r>
        <w:rPr>
          <w:iCs/>
          <w:i/>
        </w:rPr>
        <w:t xml:space="preserve">r</w:t>
      </w:r>
      <w:r>
        <w:t xml:space="preserve">, qui en résulte,</w:t>
      </w:r>
      <w:r>
        <w:t xml:space="preserve"> </w:t>
      </w:r>
      <w:r>
        <w:t xml:space="preserve">l’invention de 53 pour</w:t>
      </w:r>
      <w:r>
        <w:t xml:space="preserve"> </w:t>
      </w:r>
      <w:r>
        <w:rPr>
          <w:iCs/>
          <w:i/>
        </w:rPr>
        <w:t xml:space="preserve">n</w:t>
      </w:r>
      <w:r>
        <w:t xml:space="preserve"> </w:t>
      </w:r>
      <w:r>
        <w:t xml:space="preserve">(et la confusion de ce signe avec le</w:t>
      </w:r>
      <w:r>
        <w:t xml:space="preserve"> </w:t>
      </w:r>
      <w:r>
        <w:t xml:space="preserve">22) ; l’utilisation de 17 pour</w:t>
      </w:r>
      <w:r>
        <w:t xml:space="preserve"> </w:t>
      </w:r>
      <w:r>
        <w:rPr>
          <w:iCs/>
          <w:i/>
        </w:rPr>
        <w:t xml:space="preserve">z</w:t>
      </w:r>
      <w:r>
        <w:t xml:space="preserve">, à rapprocher de 54 qui vaut</w:t>
      </w:r>
      <w:r>
        <w:t xml:space="preserve"> </w:t>
      </w:r>
      <w:r>
        <w:rPr>
          <w:iCs/>
          <w:i/>
        </w:rPr>
        <w:t xml:space="preserve">s</w:t>
      </w:r>
      <w:r>
        <w:t xml:space="preserve">, d’où l’utilisation de 36 pour</w:t>
      </w:r>
      <w:r>
        <w:t xml:space="preserve"> </w:t>
      </w:r>
      <w:r>
        <w:rPr>
          <w:iCs/>
          <w:i/>
        </w:rPr>
        <w:t xml:space="preserve">ŋ</w:t>
      </w:r>
      <w:r>
        <w:t xml:space="preserve"> </w:t>
      </w:r>
      <w:r>
        <w:t xml:space="preserve">et l’apparition</w:t>
      </w:r>
      <w:r>
        <w:t xml:space="preserve"> </w:t>
      </w:r>
      <w:r>
        <w:t xml:space="preserve">d’une nouvelle</w:t>
      </w:r>
      <w:r>
        <w:t xml:space="preserve"> </w:t>
      </w:r>
      <w:r>
        <w:rPr>
          <w:iCs/>
          <w:i/>
        </w:rPr>
        <w:t xml:space="preserve">certh</w:t>
      </w:r>
      <w:r>
        <w:t xml:space="preserve"> </w:t>
      </w:r>
      <w:r>
        <w:t xml:space="preserve">pour représenter</w:t>
      </w:r>
      <w:r>
        <w:t xml:space="preserve"> </w:t>
      </w:r>
      <w:r>
        <w:rPr>
          <w:iCs/>
          <w:i/>
        </w:rPr>
        <w:t xml:space="preserve">ng</w:t>
      </w:r>
      <w:r>
        <w:t xml:space="preserve">. Deux autres</w:t>
      </w:r>
      <w:r>
        <w:t xml:space="preserve"> </w:t>
      </w:r>
      <w:r>
        <w:t xml:space="preserve">nouvelles</w:t>
      </w:r>
      <w:r>
        <w:t xml:space="preserve"> </w:t>
      </w:r>
      <w:r>
        <w:rPr>
          <w:iCs/>
          <w:i/>
        </w:rPr>
        <w:t xml:space="preserve">certh</w:t>
      </w:r>
      <w:r>
        <w:t xml:space="preserve">, 55 et 56, avaient pour origine 46 (forme</w:t>
      </w:r>
      <w:r>
        <w:t xml:space="preserve"> </w:t>
      </w:r>
      <w:r>
        <w:t xml:space="preserve">divisée en deux), et représentaient des voyelles comme celles que l’on</w:t>
      </w:r>
      <w:r>
        <w:t xml:space="preserve"> </w:t>
      </w:r>
      <w:r>
        <w:t xml:space="preserve">entend dans l’anglais</w:t>
      </w:r>
      <w:r>
        <w:t xml:space="preserve"> </w:t>
      </w:r>
      <w:r>
        <w:rPr>
          <w:iCs/>
          <w:i/>
        </w:rPr>
        <w:t xml:space="preserve">butter</w:t>
      </w:r>
      <w:r>
        <w:t xml:space="preserve">, courantes en langue naine et en</w:t>
      </w:r>
      <w:r>
        <w:t xml:space="preserve"> </w:t>
      </w:r>
      <w:r>
        <w:t xml:space="preserve">occidentalien. Faibles ou évanescentes, ces voyelles étaient souvent</w:t>
      </w:r>
      <w:r>
        <w:t xml:space="preserve"> </w:t>
      </w:r>
      <w:r>
        <w:t xml:space="preserve">indiquées par un simple trait sans tige. Cet</w:t>
      </w:r>
      <w:r>
        <w:t xml:space="preserve"> </w:t>
      </w:r>
      <w:r>
        <w:rPr>
          <w:iCs/>
          <w:i/>
        </w:rPr>
        <w:t xml:space="preserve">Angerthas Moria</w:t>
      </w:r>
      <w:r>
        <w:t xml:space="preserve"> </w:t>
      </w:r>
      <w:r>
        <w:t xml:space="preserve">apparaît dans l’inscription relevée sur la tombe de Balin.</w:t>
      </w:r>
    </w:p>
    <w:p>
      <w:pPr>
        <w:pStyle w:val="Corpsdetexte"/>
      </w:pPr>
      <w:r>
        <w:t xml:space="preserve">Les Nains d’Erebor remanièrent à leur tour ce système, ce qui donna</w:t>
      </w:r>
      <w:r>
        <w:t xml:space="preserve"> </w:t>
      </w:r>
      <w:r>
        <w:t xml:space="preserve">un nouveau mode, le mode d’Erebor, représenté dans le Livre de Mazarbul.</w:t>
      </w:r>
      <w:r>
        <w:t xml:space="preserve"> </w:t>
      </w:r>
      <w:r>
        <w:t xml:space="preserve">Ses principales caractéristiques se résumaient ainsi : 43 mis pour</w:t>
      </w:r>
      <w:r>
        <w:t xml:space="preserve"> </w:t>
      </w:r>
      <w:r>
        <w:rPr>
          <w:iCs/>
          <w:i/>
        </w:rPr>
        <w:t xml:space="preserve">z</w:t>
      </w:r>
      <w:r>
        <w:t xml:space="preserve">, 17 mis pour</w:t>
      </w:r>
      <w:r>
        <w:t xml:space="preserve"> </w:t>
      </w:r>
      <w:r>
        <w:rPr>
          <w:iCs/>
          <w:i/>
        </w:rPr>
        <w:t xml:space="preserve">ks</w:t>
      </w:r>
      <w:r>
        <w:t xml:space="preserve"> </w:t>
      </w:r>
      <w:r>
        <w:t xml:space="preserve">(</w:t>
      </w:r>
      <w:r>
        <w:rPr>
          <w:iCs/>
          <w:i/>
        </w:rPr>
        <w:t xml:space="preserve">x</w:t>
      </w:r>
      <w:r>
        <w:t xml:space="preserve">), et invention de deux</w:t>
      </w:r>
      <w:r>
        <w:t xml:space="preserve"> </w:t>
      </w:r>
      <w:r>
        <w:t xml:space="preserve">nouveaux</w:t>
      </w:r>
      <w:r>
        <w:t xml:space="preserve"> </w:t>
      </w:r>
      <w:r>
        <w:rPr>
          <w:iCs/>
          <w:i/>
        </w:rPr>
        <w:t xml:space="preserve">cirth</w:t>
      </w:r>
      <w:r>
        <w:t xml:space="preserve">, 57 et 58, mis pour</w:t>
      </w:r>
      <w:r>
        <w:t xml:space="preserve"> </w:t>
      </w:r>
      <w:r>
        <w:rPr>
          <w:iCs/>
          <w:i/>
        </w:rPr>
        <w:t xml:space="preserve">ps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ts</w:t>
      </w:r>
      <w:r>
        <w:t xml:space="preserve">.</w:t>
      </w:r>
      <w:r>
        <w:t xml:space="preserve"> </w:t>
      </w:r>
      <w:r>
        <w:t xml:space="preserve">Ils redonnèrent également à 14 et à 16 les valeurs</w:t>
      </w:r>
      <w:r>
        <w:t xml:space="preserve"> </w:t>
      </w:r>
      <w:r>
        <w:rPr>
          <w:iCs/>
          <w:i/>
        </w:rPr>
        <w:t xml:space="preserve">j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zh</w:t>
      </w:r>
      <w:r>
        <w:t xml:space="preserve"> ; mais ils utilisaient 29 et 30 pour</w:t>
      </w:r>
      <w:r>
        <w:t xml:space="preserve"> </w:t>
      </w:r>
      <w:r>
        <w:rPr>
          <w:iCs/>
          <w:i/>
        </w:rPr>
        <w:t xml:space="preserve">g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gh</w:t>
      </w:r>
      <w:r>
        <w:t xml:space="preserve">, ou comme simples variantes de 19 et 21. Sauf pour les</w:t>
      </w:r>
      <w:r>
        <w:t xml:space="preserve"> </w:t>
      </w:r>
      <w:r>
        <w:rPr>
          <w:iCs/>
          <w:i/>
        </w:rPr>
        <w:t xml:space="preserve">cirth</w:t>
      </w:r>
      <w:r>
        <w:t xml:space="preserve"> </w:t>
      </w:r>
      <w:r>
        <w:t xml:space="preserve">spécifiques à Erebor, n</w:t>
      </w:r>
      <w:r>
        <w:rPr>
          <w:vertAlign w:val="superscript"/>
        </w:rPr>
        <w:t xml:space="preserve">os</w:t>
      </w:r>
      <w:r>
        <w:t xml:space="preserve"> </w:t>
      </w:r>
      <w:r>
        <w:t xml:space="preserve">57-58, la table ne</w:t>
      </w:r>
      <w:r>
        <w:t xml:space="preserve"> </w:t>
      </w:r>
      <w:r>
        <w:t xml:space="preserve">rend pas compte de ces particularités.</w:t>
      </w:r>
    </w:p>
    <w:p>
      <w:r>
        <w:pict>
          <v:rect style="width:0;height:1.5pt" o:hralign="center" o:hrstd="t" o:hr="t"/>
        </w:pict>
      </w:r>
    </w:p>
    <w:bookmarkStart w:id="55" w:name="footnotes"/>
    <w:p>
      <w:r>
        <w:pict>
          <v:rect style="width:0;height:1.5pt" o:hralign="center" o:hrstd="t" o:hr="t"/>
        </w:pict>
      </w:r>
    </w:p>
    <w:bookmarkStart w:id="40" w:name="fn1"/>
    <w:p>
      <w:pPr>
        <w:numPr>
          <w:ilvl w:val="0"/>
          <w:numId w:val="1002"/>
        </w:numPr>
      </w:pPr>
      <w:r>
        <w:t xml:space="preserve">Dans la présente traduction, tous les noms en anglais</w:t>
      </w:r>
      <w:r>
        <w:t xml:space="preserve"> </w:t>
      </w:r>
      <w:r>
        <w:t xml:space="preserve">moderne ont été rendus par des équivalents français. En outre, les</w:t>
      </w:r>
      <w:r>
        <w:t xml:space="preserve"> </w:t>
      </w:r>
      <w:r>
        <w:t xml:space="preserve">exemples et les explications de ce guide de prononciation ont parfois</w:t>
      </w:r>
      <w:r>
        <w:t xml:space="preserve"> </w:t>
      </w:r>
      <w:r>
        <w:t xml:space="preserve">été adaptés afin de les rendre plus accessibles au lecteur de langue</w:t>
      </w:r>
      <w:r>
        <w:t xml:space="preserve"> </w:t>
      </w:r>
      <w:r>
        <w:t xml:space="preserve">française.</w:t>
      </w:r>
      <w:r>
        <w:t xml:space="preserve"> </w:t>
      </w:r>
      <w:r>
        <w:rPr>
          <w:iCs/>
          <w:i/>
        </w:rPr>
        <w:t xml:space="preserve">(N.d.T.)</w:t>
      </w:r>
      <w:hyperlink w:anchor="fnref1">
        <w:r>
          <w:rPr>
            <w:rStyle w:val="Hyperlink"/>
          </w:rPr>
          <w:t xml:space="preserve">↩︎</w:t>
        </w:r>
      </w:hyperlink>
    </w:p>
    <w:bookmarkEnd w:id="40"/>
    <w:bookmarkStart w:id="41" w:name="fn2"/>
    <w:p>
      <w:pPr>
        <w:numPr>
          <w:ilvl w:val="0"/>
          <w:numId w:val="1002"/>
        </w:numPr>
      </w:pPr>
      <w:r>
        <w:t xml:space="preserve">Communément appelé</w:t>
      </w:r>
      <w:r>
        <w:t xml:space="preserve"> </w:t>
      </w:r>
      <w:r>
        <w:rPr>
          <w:iCs/>
          <w:i/>
        </w:rPr>
        <w:t xml:space="preserve">Menelvagor</w:t>
      </w:r>
      <w:r>
        <w:t xml:space="preserve"> </w:t>
      </w:r>
      <w:r>
        <w:t xml:space="preserve">en sindarin (I</w:t>
      </w:r>
      <w:r>
        <w:t xml:space="preserve"> </w:t>
      </w:r>
      <w:r>
        <w:t xml:space="preserve">113), en quenya</w:t>
      </w:r>
      <w:r>
        <w:t xml:space="preserve"> </w:t>
      </w:r>
      <w:r>
        <w:rPr>
          <w:iCs/>
          <w:i/>
        </w:rPr>
        <w:t xml:space="preserve">Menelmacar</w:t>
      </w:r>
      <w:r>
        <w:t xml:space="preserve">.</w:t>
      </w:r>
      <w:hyperlink w:anchor="fnref2">
        <w:r>
          <w:rPr>
            <w:rStyle w:val="Hyperlink"/>
          </w:rPr>
          <w:t xml:space="preserve">↩︎</w:t>
        </w:r>
      </w:hyperlink>
    </w:p>
    <w:bookmarkEnd w:id="41"/>
    <w:bookmarkStart w:id="43" w:name="fn3"/>
    <w:p>
      <w:pPr>
        <w:numPr>
          <w:ilvl w:val="0"/>
          <w:numId w:val="1002"/>
        </w:numPr>
      </w:pPr>
      <w:r>
        <w:t xml:space="preserve">Ce qui est le cas dans l’expression</w:t>
      </w:r>
      <w:r>
        <w:t xml:space="preserve"> </w:t>
      </w:r>
      <w:r>
        <w:rPr>
          <w:iCs/>
          <w:i/>
        </w:rPr>
        <w:t xml:space="preserve">galadhremmin</w:t>
      </w:r>
      <w:r>
        <w:rPr>
          <w:iCs/>
          <w:i/>
        </w:rPr>
        <w:t xml:space="preserve"> </w:t>
      </w:r>
      <w:r>
        <w:rPr>
          <w:iCs/>
          <w:i/>
        </w:rPr>
        <w:t xml:space="preserve">ennorath</w:t>
      </w:r>
      <w:r>
        <w:t xml:space="preserve"> </w:t>
      </w:r>
      <w:r>
        <w:t xml:space="preserve">(I 305) « la Terre du Milieu enchevêtrée d’arbres ».</w:t>
      </w:r>
      <w:r>
        <w:t xml:space="preserve"> </w:t>
      </w:r>
      <w:r>
        <w:rPr>
          <w:iCs/>
          <w:i/>
        </w:rPr>
        <w:t xml:space="preserve">Remmirath</w:t>
      </w:r>
      <w:r>
        <w:t xml:space="preserve"> </w:t>
      </w:r>
      <w:r>
        <w:t xml:space="preserve">(I 113) est composé de</w:t>
      </w:r>
      <w:r>
        <w:t xml:space="preserve"> </w:t>
      </w:r>
      <w:r>
        <w:rPr>
          <w:iCs/>
          <w:i/>
        </w:rPr>
        <w:t xml:space="preserve">rem</w:t>
      </w:r>
      <w:r>
        <w:t xml:space="preserve"> </w:t>
      </w:r>
      <w:r>
        <w:t xml:space="preserve">« réseau »,</w:t>
      </w:r>
      <w:r>
        <w:t xml:space="preserve"> </w:t>
      </w:r>
      <w:r>
        <w:t xml:space="preserve">quenya</w:t>
      </w:r>
      <w:r>
        <w:t xml:space="preserve"> </w:t>
      </w:r>
      <w:r>
        <w:rPr>
          <w:iCs/>
          <w:i/>
        </w:rPr>
        <w:t xml:space="preserve">rembe</w:t>
      </w:r>
      <w:r>
        <w:t xml:space="preserve">, + </w:t>
      </w:r>
      <w:r>
        <w:rPr>
          <w:iCs/>
          <w:i/>
        </w:rPr>
        <w:t xml:space="preserve">mîr</w:t>
      </w:r>
      <w:r>
        <w:t xml:space="preserve"> </w:t>
      </w:r>
      <w:r>
        <w:t xml:space="preserve">« joyau ».</w:t>
      </w:r>
      <w:bookmarkStart w:id="42" w:name="note_4"/>
      <w:bookmarkEnd w:id="42"/>
      <w:hyperlink w:anchor="fnref3">
        <w:r>
          <w:rPr>
            <w:rStyle w:val="Hyperlink"/>
          </w:rPr>
          <w:t xml:space="preserve">↩︎</w:t>
        </w:r>
      </w:hyperlink>
    </w:p>
    <w:bookmarkEnd w:id="43"/>
    <w:bookmarkStart w:id="44" w:name="fn4"/>
    <w:p>
      <w:pPr>
        <w:numPr>
          <w:ilvl w:val="0"/>
          <w:numId w:val="1002"/>
        </w:numPr>
      </w:pPr>
      <w:r>
        <w:t xml:space="preserve">Le</w:t>
      </w:r>
      <w:r>
        <w:t xml:space="preserve"> </w:t>
      </w:r>
      <w:r>
        <w:rPr>
          <w:iCs/>
          <w:i/>
        </w:rPr>
        <w:t xml:space="preserve">u</w:t>
      </w:r>
      <w:r>
        <w:t xml:space="preserve"> </w:t>
      </w:r>
      <w:r>
        <w:t xml:space="preserve">est celui de l’anglais, prononcé « ou ».</w:t>
      </w:r>
      <w:r>
        <w:t xml:space="preserve"> </w:t>
      </w:r>
      <w:r>
        <w:t xml:space="preserve">De même, dans tous les mots et les noms qui ne sont pas des traductions</w:t>
      </w:r>
      <w:r>
        <w:t xml:space="preserve"> </w:t>
      </w:r>
      <w:r>
        <w:t xml:space="preserve">françaises du parler commun (i.e. </w:t>
      </w:r>
      <w:r>
        <w:rPr>
          <w:iCs/>
          <w:i/>
        </w:rPr>
        <w:t xml:space="preserve">Saruman</w:t>
      </w:r>
      <w:r>
        <w:t xml:space="preserve">,</w:t>
      </w:r>
      <w:r>
        <w:t xml:space="preserve"> </w:t>
      </w:r>
      <w:r>
        <w:rPr>
          <w:iCs/>
          <w:i/>
        </w:rPr>
        <w:t xml:space="preserve">Morannon</w:t>
      </w:r>
      <w:r>
        <w:t xml:space="preserve">,</w:t>
      </w:r>
      <w:r>
        <w:t xml:space="preserve"> </w:t>
      </w:r>
      <w:r>
        <w:rPr>
          <w:iCs/>
          <w:i/>
        </w:rPr>
        <w:t xml:space="preserve">Thorin</w:t>
      </w:r>
      <w:r>
        <w:t xml:space="preserve">, mais non</w:t>
      </w:r>
      <w:r>
        <w:t xml:space="preserve"> </w:t>
      </w:r>
      <w:r>
        <w:rPr>
          <w:iCs/>
          <w:i/>
        </w:rPr>
        <w:t xml:space="preserve">Fendeval</w:t>
      </w:r>
      <w:r>
        <w:t xml:space="preserve">,</w:t>
      </w:r>
      <w:r>
        <w:t xml:space="preserve"> </w:t>
      </w:r>
      <w:r>
        <w:rPr>
          <w:iCs/>
          <w:i/>
        </w:rPr>
        <w:t xml:space="preserve">Montauvent</w:t>
      </w:r>
      <w:r>
        <w:t xml:space="preserve">), les</w:t>
      </w:r>
      <w:r>
        <w:t xml:space="preserve"> </w:t>
      </w:r>
      <w:r>
        <w:t xml:space="preserve">combinaisons AN, EN, IN (et OIN), ON (ainsi que IM, OM, etc.), n’ont pas</w:t>
      </w:r>
      <w:r>
        <w:t xml:space="preserve"> </w:t>
      </w:r>
      <w:r>
        <w:t xml:space="preserve">la valeur de voyelles nasales comme en français, mais se prononcent</w:t>
      </w:r>
      <w:r>
        <w:t xml:space="preserve"> </w:t>
      </w:r>
      <w:r>
        <w:t xml:space="preserve">séparément. AN se prononce « anne », EN se prononce « ènne », et ainsi</w:t>
      </w:r>
      <w:r>
        <w:t xml:space="preserve"> </w:t>
      </w:r>
      <w:r>
        <w:t xml:space="preserve">de suite. Pour plus de détails, voir</w:t>
      </w:r>
      <w:r>
        <w:t xml:space="preserve"> </w:t>
      </w:r>
      <w:r>
        <w:rPr>
          <w:iCs/>
          <w:i/>
        </w:rPr>
        <w:t xml:space="preserve">Le Hobbit</w:t>
      </w:r>
      <w:r>
        <w:t xml:space="preserve">, p. 7.</w:t>
      </w:r>
      <w:r>
        <w:t xml:space="preserve"> </w:t>
      </w:r>
      <w:r>
        <w:t xml:space="preserve">(</w:t>
      </w:r>
      <w:r>
        <w:rPr>
          <w:iCs/>
          <w:i/>
        </w:rPr>
        <w:t xml:space="preserve">N.d.T.</w:t>
      </w:r>
      <w:r>
        <w:t xml:space="preserve">)</w:t>
      </w:r>
      <w:hyperlink w:anchor="fnref4">
        <w:r>
          <w:rPr>
            <w:rStyle w:val="Hyperlink"/>
          </w:rPr>
          <w:t xml:space="preserve">↩︎</w:t>
        </w:r>
      </w:hyperlink>
    </w:p>
    <w:bookmarkEnd w:id="44"/>
    <w:bookmarkStart w:id="45" w:name="fn5"/>
    <w:p>
      <w:pPr>
        <w:numPr>
          <w:ilvl w:val="0"/>
          <w:numId w:val="1002"/>
        </w:numPr>
      </w:pPr>
      <w:r>
        <w:t xml:space="preserve">La diphtongaison des voyelles longues</w:t>
      </w:r>
      <w:r>
        <w:t xml:space="preserve"> </w:t>
      </w:r>
      <w:r>
        <w:rPr>
          <w:iCs/>
          <w:i/>
        </w:rPr>
        <w:t xml:space="preserve">é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ó</w:t>
      </w:r>
      <w:r>
        <w:t xml:space="preserve">, mise en évidence par certaines graphies, telles</w:t>
      </w:r>
      <w:r>
        <w:t xml:space="preserve"> </w:t>
      </w:r>
      <w:r>
        <w:rPr>
          <w:iCs/>
          <w:i/>
        </w:rPr>
        <w:t xml:space="preserve">ei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ou</w:t>
      </w:r>
      <w:r>
        <w:t xml:space="preserve"> </w:t>
      </w:r>
      <w:r>
        <w:t xml:space="preserve">(ou leur équivalent dans les caractères de l’époque),</w:t>
      </w:r>
      <w:r>
        <w:t xml:space="preserve"> </w:t>
      </w:r>
      <w:r>
        <w:t xml:space="preserve">paraît assez fréquente en occidentalien et dans la prononciation des</w:t>
      </w:r>
      <w:r>
        <w:t xml:space="preserve"> </w:t>
      </w:r>
      <w:r>
        <w:t xml:space="preserve">noms quenya par les locuteurs de ce parler commun. Cette prononciation</w:t>
      </w:r>
      <w:r>
        <w:t xml:space="preserve"> </w:t>
      </w:r>
      <w:r>
        <w:t xml:space="preserve">était toutefois considérée comme incorrecte ou régionale. Dans le</w:t>
      </w:r>
      <w:r>
        <w:t xml:space="preserve"> </w:t>
      </w:r>
      <w:r>
        <w:t xml:space="preserve">rustique Comté, elle était évidemment très courante. Ainsi, ceux qui</w:t>
      </w:r>
      <w:r>
        <w:t xml:space="preserve"> </w:t>
      </w:r>
      <w:r>
        <w:t xml:space="preserve">prononcerait</w:t>
      </w:r>
      <w:r>
        <w:t xml:space="preserve"> </w:t>
      </w:r>
      <w:r>
        <w:rPr>
          <w:iCs/>
          <w:i/>
        </w:rPr>
        <w:t xml:space="preserve">yéni únótime</w:t>
      </w:r>
      <w:r>
        <w:t xml:space="preserve">, « les longues années sans nombre »,</w:t>
      </w:r>
      <w:r>
        <w:t xml:space="preserve"> </w:t>
      </w:r>
      <w:r>
        <w:t xml:space="preserve">comme on aurait tendance à le faire en anglais (c’est-à-dire, plus ou</w:t>
      </w:r>
      <w:r>
        <w:t xml:space="preserve"> </w:t>
      </w:r>
      <w:r>
        <w:t xml:space="preserve">moins, « yaïni ounôou-taïmi ») ne se fourvoieraient guère davantage que</w:t>
      </w:r>
      <w:r>
        <w:t xml:space="preserve"> </w:t>
      </w:r>
      <w:r>
        <w:t xml:space="preserve">Bilbo, Meriadoc ou Peregrin. Frodo était réputé pour « son aptitude à</w:t>
      </w:r>
      <w:r>
        <w:t xml:space="preserve"> </w:t>
      </w:r>
      <w:r>
        <w:t xml:space="preserve">reproduire les sons étrangers ».</w:t>
      </w:r>
      <w:hyperlink w:anchor="fnref5">
        <w:r>
          <w:rPr>
            <w:rStyle w:val="Hyperlink"/>
          </w:rPr>
          <w:t xml:space="preserve">↩︎</w:t>
        </w:r>
      </w:hyperlink>
    </w:p>
    <w:bookmarkEnd w:id="45"/>
    <w:bookmarkStart w:id="46" w:name="fn6"/>
    <w:p>
      <w:pPr>
        <w:numPr>
          <w:ilvl w:val="0"/>
          <w:numId w:val="1002"/>
        </w:numPr>
      </w:pPr>
      <w:r>
        <w:t xml:space="preserve">Il en va de même pour</w:t>
      </w:r>
      <w:r>
        <w:t xml:space="preserve"> </w:t>
      </w:r>
      <w:r>
        <w:rPr>
          <w:iCs/>
          <w:i/>
        </w:rPr>
        <w:t xml:space="preserve">Annûn</w:t>
      </w:r>
      <w:r>
        <w:t xml:space="preserve"> </w:t>
      </w:r>
      <w:r>
        <w:t xml:space="preserve">« coucher du</w:t>
      </w:r>
      <w:r>
        <w:t xml:space="preserve"> </w:t>
      </w:r>
      <w:r>
        <w:t xml:space="preserve">soleil », apparenté à</w:t>
      </w:r>
      <w:r>
        <w:t xml:space="preserve"> </w:t>
      </w:r>
      <w:r>
        <w:rPr>
          <w:iCs/>
          <w:i/>
        </w:rPr>
        <w:t xml:space="preserve">dûn</w:t>
      </w:r>
      <w:r>
        <w:t xml:space="preserve"> </w:t>
      </w:r>
      <w:r>
        <w:t xml:space="preserve">« ouest », et pour</w:t>
      </w:r>
      <w:r>
        <w:t xml:space="preserve"> </w:t>
      </w:r>
      <w:r>
        <w:rPr>
          <w:iCs/>
          <w:i/>
        </w:rPr>
        <w:t xml:space="preserve">Amrûn</w:t>
      </w:r>
      <w:r>
        <w:t xml:space="preserve"> </w:t>
      </w:r>
      <w:r>
        <w:t xml:space="preserve">« lever du soleil », apparenté à</w:t>
      </w:r>
      <w:r>
        <w:t xml:space="preserve"> </w:t>
      </w:r>
      <w:r>
        <w:rPr>
          <w:iCs/>
          <w:i/>
        </w:rPr>
        <w:t xml:space="preserve">rhûn</w:t>
      </w:r>
      <w:r>
        <w:t xml:space="preserve"> </w:t>
      </w:r>
      <w:r>
        <w:t xml:space="preserve">« est ».</w:t>
      </w:r>
      <w:hyperlink w:anchor="fnref6">
        <w:r>
          <w:rPr>
            <w:rStyle w:val="Hyperlink"/>
          </w:rPr>
          <w:t xml:space="preserve">↩︎</w:t>
        </w:r>
      </w:hyperlink>
    </w:p>
    <w:bookmarkEnd w:id="46"/>
    <w:bookmarkStart w:id="47" w:name="fn7"/>
    <w:p>
      <w:pPr>
        <w:numPr>
          <w:ilvl w:val="0"/>
          <w:numId w:val="1002"/>
        </w:numPr>
      </w:pPr>
      <w:r>
        <w:t xml:space="preserve">À l’origine. Mais</w:t>
      </w:r>
      <w:r>
        <w:t xml:space="preserve"> </w:t>
      </w:r>
      <w:r>
        <w:rPr>
          <w:iCs/>
          <w:i/>
        </w:rPr>
        <w:t xml:space="preserve">iu</w:t>
      </w:r>
      <w:r>
        <w:t xml:space="preserve">, en quenya du Troisième</w:t>
      </w:r>
      <w:r>
        <w:t xml:space="preserve"> </w:t>
      </w:r>
      <w:r>
        <w:t xml:space="preserve">Âge, était d’ordinaire une diphtongue ascendante, comme</w:t>
      </w:r>
      <w:r>
        <w:t xml:space="preserve"> </w:t>
      </w:r>
      <w:r>
        <w:rPr>
          <w:iCs/>
          <w:i/>
        </w:rPr>
        <w:t xml:space="preserve">yu</w:t>
      </w:r>
      <w:r>
        <w:t xml:space="preserve"> </w:t>
      </w:r>
      <w:r>
        <w:t xml:space="preserve">dans</w:t>
      </w:r>
      <w:r>
        <w:t xml:space="preserve"> </w:t>
      </w:r>
      <w:r>
        <w:t xml:space="preserve">l’anglais</w:t>
      </w:r>
      <w:r>
        <w:t xml:space="preserve"> </w:t>
      </w:r>
      <w:r>
        <w:rPr>
          <w:iCs/>
          <w:i/>
        </w:rPr>
        <w:t xml:space="preserve">yule</w:t>
      </w:r>
      <w:r>
        <w:t xml:space="preserve">.</w:t>
      </w:r>
      <w:hyperlink w:anchor="fnref7">
        <w:r>
          <w:rPr>
            <w:rStyle w:val="Hyperlink"/>
          </w:rPr>
          <w:t xml:space="preserve">↩︎</w:t>
        </w:r>
      </w:hyperlink>
    </w:p>
    <w:bookmarkEnd w:id="47"/>
    <w:bookmarkStart w:id="48" w:name="fn8"/>
    <w:p>
      <w:pPr>
        <w:numPr>
          <w:ilvl w:val="0"/>
          <w:numId w:val="1002"/>
        </w:numPr>
      </w:pPr>
      <w:r>
        <w:t xml:space="preserve">Dans notre alphabet, seul le rapport entre P et B eût</w:t>
      </w:r>
      <w:r>
        <w:t xml:space="preserve"> </w:t>
      </w:r>
      <w:r>
        <w:t xml:space="preserve">semblé intelligible aux Eldar ; et le fait qu’ils ne soient pas nommés</w:t>
      </w:r>
      <w:r>
        <w:t xml:space="preserve"> </w:t>
      </w:r>
      <w:r>
        <w:t xml:space="preserve">ensemble, ni avec F, M ou V, leur eût paru absurde.</w:t>
      </w:r>
      <w:hyperlink w:anchor="fnref8">
        <w:r>
          <w:rPr>
            <w:rStyle w:val="Hyperlink"/>
          </w:rPr>
          <w:t xml:space="preserve">↩︎</w:t>
        </w:r>
      </w:hyperlink>
    </w:p>
    <w:bookmarkEnd w:id="48"/>
    <w:bookmarkStart w:id="49" w:name="fn9"/>
    <w:p>
      <w:pPr>
        <w:numPr>
          <w:ilvl w:val="0"/>
          <w:numId w:val="1002"/>
        </w:numPr>
      </w:pPr>
      <w:r>
        <w:t xml:space="preserve">Bon nombre d’entre eux apparaissent dans les exemples de</w:t>
      </w:r>
      <w:r>
        <w:t xml:space="preserve"> </w:t>
      </w:r>
      <w:r>
        <w:t xml:space="preserve">la page de titre, et dans l’inscription de la page I 75, transcrite à la</w:t>
      </w:r>
      <w:r>
        <w:t xml:space="preserve"> </w:t>
      </w:r>
      <w:r>
        <w:t xml:space="preserve">page I 325. Ces signes indiquaient avant tout les voyelles, considérées</w:t>
      </w:r>
      <w:r>
        <w:t xml:space="preserve"> </w:t>
      </w:r>
      <w:r>
        <w:t xml:space="preserve">en quenya comme des modificateurs de la consonne associée ; mais ils</w:t>
      </w:r>
      <w:r>
        <w:t xml:space="preserve"> </w:t>
      </w:r>
      <w:r>
        <w:t xml:space="preserve">servaient aussi de notation abrégée pour les combinaisons de consonnes</w:t>
      </w:r>
      <w:r>
        <w:t xml:space="preserve"> </w:t>
      </w:r>
      <w:r>
        <w:t xml:space="preserve">les plus courantes.</w:t>
      </w:r>
      <w:hyperlink w:anchor="fnref9">
        <w:r>
          <w:rPr>
            <w:rStyle w:val="Hyperlink"/>
          </w:rPr>
          <w:t xml:space="preserve">↩︎</w:t>
        </w:r>
      </w:hyperlink>
    </w:p>
    <w:bookmarkEnd w:id="49"/>
    <w:bookmarkStart w:id="50" w:name="fn10"/>
    <w:p>
      <w:pPr>
        <w:numPr>
          <w:ilvl w:val="0"/>
          <w:numId w:val="1002"/>
        </w:numPr>
      </w:pPr>
      <w:r>
        <w:t xml:space="preserve">Dans ce cas-ci, les sons sont représentés de même</w:t>
      </w:r>
      <w:r>
        <w:t xml:space="preserve"> </w:t>
      </w:r>
      <w:r>
        <w:t xml:space="preserve">manière que dans le mode de transcription décrit plus haut, à ceci près</w:t>
      </w:r>
      <w:r>
        <w:t xml:space="preserve"> </w:t>
      </w:r>
      <w:r>
        <w:t xml:space="preserve">que</w:t>
      </w:r>
      <w:r>
        <w:t xml:space="preserve"> </w:t>
      </w:r>
      <w:r>
        <w:rPr>
          <w:iCs/>
          <w:i/>
        </w:rPr>
        <w:t xml:space="preserve">ch</w:t>
      </w:r>
      <w:r>
        <w:t xml:space="preserve"> </w:t>
      </w:r>
      <w:r>
        <w:t xml:space="preserve">représente le son de l’anglais</w:t>
      </w:r>
      <w:r>
        <w:t xml:space="preserve"> </w:t>
      </w:r>
      <w:r>
        <w:rPr>
          <w:iCs/>
          <w:i/>
        </w:rPr>
        <w:t xml:space="preserve">church</w:t>
      </w:r>
      <w:r>
        <w:t xml:space="preserve"> </w:t>
      </w:r>
      <w:r>
        <w:t xml:space="preserve">(« tch ») ;</w:t>
      </w:r>
      <w:r>
        <w:t xml:space="preserve"> </w:t>
      </w:r>
      <w:r>
        <w:rPr>
          <w:iCs/>
          <w:i/>
        </w:rPr>
        <w:t xml:space="preserve">j</w:t>
      </w:r>
      <w:r>
        <w:t xml:space="preserve"> </w:t>
      </w:r>
      <w:r>
        <w:t xml:space="preserve">a la même valeur que le</w:t>
      </w:r>
      <w:r>
        <w:t xml:space="preserve"> </w:t>
      </w:r>
      <w:r>
        <w:rPr>
          <w:iCs/>
          <w:i/>
        </w:rPr>
        <w:t xml:space="preserve">j</w:t>
      </w:r>
      <w:r>
        <w:t xml:space="preserve"> </w:t>
      </w:r>
      <w:r>
        <w:t xml:space="preserve">anglais</w:t>
      </w:r>
      <w:r>
        <w:t xml:space="preserve"> </w:t>
      </w:r>
      <w:r>
        <w:t xml:space="preserve">(« dj »), et</w:t>
      </w:r>
      <w:r>
        <w:t xml:space="preserve"> </w:t>
      </w:r>
      <w:r>
        <w:rPr>
          <w:iCs/>
          <w:i/>
        </w:rPr>
        <w:t xml:space="preserve">zh</w:t>
      </w:r>
      <w:r>
        <w:t xml:space="preserve"> </w:t>
      </w:r>
      <w:r>
        <w:t xml:space="preserve">représente le son entendu dans l’anglais</w:t>
      </w:r>
      <w:r>
        <w:t xml:space="preserve"> </w:t>
      </w:r>
      <w:r>
        <w:rPr>
          <w:iCs/>
          <w:i/>
        </w:rPr>
        <w:t xml:space="preserve">azure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occasion</w:t>
      </w:r>
      <w:r>
        <w:t xml:space="preserve"> </w:t>
      </w:r>
      <w:r>
        <w:t xml:space="preserve">(semblable au</w:t>
      </w:r>
      <w:r>
        <w:t xml:space="preserve"> </w:t>
      </w:r>
      <w:r>
        <w:rPr>
          <w:iCs/>
          <w:i/>
        </w:rPr>
        <w:t xml:space="preserve">j</w:t>
      </w:r>
      <w:r>
        <w:t xml:space="preserve"> </w:t>
      </w:r>
      <w:r>
        <w:t xml:space="preserve">français).</w:t>
      </w:r>
      <w:hyperlink w:anchor="fnref10">
        <w:r>
          <w:rPr>
            <w:rStyle w:val="Hyperlink"/>
          </w:rPr>
          <w:t xml:space="preserve">↩︎</w:t>
        </w:r>
      </w:hyperlink>
    </w:p>
    <w:bookmarkEnd w:id="50"/>
    <w:bookmarkStart w:id="51" w:name="fn11"/>
    <w:p>
      <w:pPr>
        <w:numPr>
          <w:ilvl w:val="0"/>
          <w:numId w:val="1002"/>
        </w:numPr>
      </w:pPr>
      <w:r>
        <w:t xml:space="preserve">Sur l’inscription de la Porte Ouest de la Moria, on</w:t>
      </w:r>
      <w:r>
        <w:t xml:space="preserve"> </w:t>
      </w:r>
      <w:r>
        <w:t xml:space="preserve">trouve l’exemple d’un mode, employé pour la transcription du sindarin,</w:t>
      </w:r>
      <w:r>
        <w:t xml:space="preserve"> </w:t>
      </w:r>
      <w:r>
        <w:t xml:space="preserve">dans lequel le degré 6 représente les nasales simples, mais où le degré</w:t>
      </w:r>
      <w:r>
        <w:t xml:space="preserve"> </w:t>
      </w:r>
      <w:r>
        <w:t xml:space="preserve">5 représente les nasales doubles (ou longues), très fréquentes en</w:t>
      </w:r>
      <w:r>
        <w:t xml:space="preserve"> </w:t>
      </w:r>
      <w:r>
        <w:t xml:space="preserve">sindarin, 17 valant</w:t>
      </w:r>
      <w:r>
        <w:t xml:space="preserve"> </w:t>
      </w:r>
      <w:r>
        <w:rPr>
          <w:iCs/>
          <w:i/>
        </w:rPr>
        <w:t xml:space="preserve">nn</w:t>
      </w:r>
      <w:r>
        <w:t xml:space="preserve">, mais 21,</w:t>
      </w:r>
      <w:r>
        <w:t xml:space="preserve"> </w:t>
      </w:r>
      <w:r>
        <w:rPr>
          <w:iCs/>
          <w:i/>
        </w:rPr>
        <w:t xml:space="preserve">n</w:t>
      </w:r>
      <w:r>
        <w:t xml:space="preserve">.</w:t>
      </w:r>
      <w:hyperlink w:anchor="fnref11">
        <w:r>
          <w:rPr>
            <w:rStyle w:val="Hyperlink"/>
          </w:rPr>
          <w:t xml:space="preserve">↩︎</w:t>
        </w:r>
      </w:hyperlink>
    </w:p>
    <w:bookmarkEnd w:id="51"/>
    <w:bookmarkStart w:id="52" w:name="fn12"/>
    <w:p>
      <w:pPr>
        <w:numPr>
          <w:ilvl w:val="0"/>
          <w:numId w:val="1002"/>
        </w:numPr>
      </w:pPr>
      <w:r>
        <w:t xml:space="preserve">En quenya, où</w:t>
      </w:r>
      <w:r>
        <w:t xml:space="preserve"> </w:t>
      </w:r>
      <w:r>
        <w:rPr>
          <w:iCs/>
          <w:i/>
        </w:rPr>
        <w:t xml:space="preserve">a</w:t>
      </w:r>
      <w:r>
        <w:t xml:space="preserve"> </w:t>
      </w:r>
      <w:r>
        <w:t xml:space="preserve">était une voyelle très</w:t>
      </w:r>
      <w:r>
        <w:t xml:space="preserve"> </w:t>
      </w:r>
      <w:r>
        <w:t xml:space="preserve">fréquente, le signe vocalique était souvent entièrement omis. Ainsi,</w:t>
      </w:r>
      <w:r>
        <w:t xml:space="preserve"> </w:t>
      </w:r>
      <w:r>
        <w:rPr>
          <w:iCs/>
          <w:i/>
        </w:rPr>
        <w:t xml:space="preserve">calma</w:t>
      </w:r>
      <w:r>
        <w:t xml:space="preserve"> </w:t>
      </w:r>
      <w:r>
        <w:t xml:space="preserve">« lampe » pouvait s’écrire</w:t>
      </w:r>
      <w:r>
        <w:t xml:space="preserve"> </w:t>
      </w:r>
      <w:r>
        <w:rPr>
          <w:iCs/>
          <w:i/>
        </w:rPr>
        <w:t xml:space="preserve">clm</w:t>
      </w:r>
      <w:r>
        <w:t xml:space="preserve">. Il n’y avait</w:t>
      </w:r>
      <w:r>
        <w:t xml:space="preserve"> </w:t>
      </w:r>
      <w:r>
        <w:t xml:space="preserve">d’autre lecture possible que</w:t>
      </w:r>
      <w:r>
        <w:t xml:space="preserve"> </w:t>
      </w:r>
      <w:r>
        <w:rPr>
          <w:iCs/>
          <w:i/>
        </w:rPr>
        <w:t xml:space="preserve">calma</w:t>
      </w:r>
      <w:r>
        <w:t xml:space="preserve">, car</w:t>
      </w:r>
      <w:r>
        <w:t xml:space="preserve"> </w:t>
      </w:r>
      <w:r>
        <w:rPr>
          <w:iCs/>
          <w:i/>
        </w:rPr>
        <w:t xml:space="preserve">cl</w:t>
      </w:r>
      <w:r>
        <w:t xml:space="preserve"> </w:t>
      </w:r>
      <w:r>
        <w:t xml:space="preserve">en quenya</w:t>
      </w:r>
      <w:r>
        <w:t xml:space="preserve"> </w:t>
      </w:r>
      <w:r>
        <w:t xml:space="preserve">ne figurait jamais en début de mot, et</w:t>
      </w:r>
      <w:r>
        <w:t xml:space="preserve"> </w:t>
      </w:r>
      <w:r>
        <w:rPr>
          <w:iCs/>
          <w:i/>
        </w:rPr>
        <w:t xml:space="preserve">m</w:t>
      </w:r>
      <w:r>
        <w:t xml:space="preserve"> </w:t>
      </w:r>
      <w:r>
        <w:t xml:space="preserve">n’apparaissait jamais</w:t>
      </w:r>
      <w:r>
        <w:t xml:space="preserve"> </w:t>
      </w:r>
      <w:r>
        <w:t xml:space="preserve">en finale. On aurait pu lire</w:t>
      </w:r>
      <w:r>
        <w:t xml:space="preserve"> </w:t>
      </w:r>
      <w:r>
        <w:rPr>
          <w:iCs/>
          <w:i/>
        </w:rPr>
        <w:t xml:space="preserve">calama</w:t>
      </w:r>
      <w:r>
        <w:t xml:space="preserve">, mais pareil mot n’existait</w:t>
      </w:r>
      <w:r>
        <w:t xml:space="preserve"> </w:t>
      </w:r>
      <w:r>
        <w:t xml:space="preserve">pas.</w:t>
      </w:r>
      <w:hyperlink w:anchor="fnref12">
        <w:r>
          <w:rPr>
            <w:rStyle w:val="Hyperlink"/>
          </w:rPr>
          <w:t xml:space="preserve">↩︎</w:t>
        </w:r>
      </w:hyperlink>
    </w:p>
    <w:bookmarkEnd w:id="52"/>
    <w:bookmarkStart w:id="53" w:name="fn13"/>
    <w:p>
      <w:pPr>
        <w:numPr>
          <w:ilvl w:val="0"/>
          <w:numId w:val="1002"/>
        </w:numPr>
      </w:pPr>
      <w:r>
        <w:t xml:space="preserve">Pour le</w:t>
      </w:r>
      <w:r>
        <w:t xml:space="preserve"> </w:t>
      </w:r>
      <w:r>
        <w:rPr>
          <w:iCs/>
          <w:i/>
        </w:rPr>
        <w:t xml:space="preserve">h</w:t>
      </w:r>
      <w:r>
        <w:t xml:space="preserve"> </w:t>
      </w:r>
      <w:r>
        <w:t xml:space="preserve">soufflé, le quenya employait à</w:t>
      </w:r>
      <w:r>
        <w:t xml:space="preserve"> </w:t>
      </w:r>
      <w:r>
        <w:t xml:space="preserve">l’origine une simple queue relevée, sans arc, appelée</w:t>
      </w:r>
      <w:r>
        <w:t xml:space="preserve"> </w:t>
      </w:r>
      <w:r>
        <w:rPr>
          <w:iCs/>
          <w:i/>
        </w:rPr>
        <w:t xml:space="preserve">halla</w:t>
      </w:r>
      <w:r>
        <w:t xml:space="preserve"> </w:t>
      </w:r>
      <w:r>
        <w:t xml:space="preserve">« élancé ». Placée devant une consonne, elle imprimait à cette consonne</w:t>
      </w:r>
      <w:r>
        <w:t xml:space="preserve"> </w:t>
      </w:r>
      <w:r>
        <w:t xml:space="preserve">un caractère sourd et soufflé ; le</w:t>
      </w:r>
      <w:r>
        <w:t xml:space="preserve"> </w:t>
      </w:r>
      <w:r>
        <w:rPr>
          <w:iCs/>
          <w:i/>
        </w:rPr>
        <w:t xml:space="preserve">r</w:t>
      </w:r>
      <w:r>
        <w:t xml:space="preserve"> </w:t>
      </w:r>
      <w:r>
        <w:t xml:space="preserve">et le</w:t>
      </w:r>
      <w:r>
        <w:t xml:space="preserve"> </w:t>
      </w:r>
      <w:r>
        <w:rPr>
          <w:iCs/>
          <w:i/>
        </w:rPr>
        <w:t xml:space="preserve">l</w:t>
      </w:r>
      <w:r>
        <w:t xml:space="preserve"> </w:t>
      </w:r>
      <w:r>
        <w:t xml:space="preserve">sourds</w:t>
      </w:r>
      <w:r>
        <w:t xml:space="preserve"> </w:t>
      </w:r>
      <w:r>
        <w:t xml:space="preserve">étaient généralement exprimés de cette manière et se transcrivent</w:t>
      </w:r>
      <w:r>
        <w:t xml:space="preserve"> </w:t>
      </w:r>
      <w:r>
        <w:rPr>
          <w:iCs/>
          <w:i/>
        </w:rPr>
        <w:t xml:space="preserve">hr</w:t>
      </w:r>
      <w:r>
        <w:t xml:space="preserve">,</w:t>
      </w:r>
      <w:r>
        <w:t xml:space="preserve"> </w:t>
      </w:r>
      <w:r>
        <w:rPr>
          <w:iCs/>
          <w:i/>
        </w:rPr>
        <w:t xml:space="preserve">hl</w:t>
      </w:r>
      <w:r>
        <w:t xml:space="preserve">. Plus tard, 33 vint à représenter le</w:t>
      </w:r>
      <w:r>
        <w:t xml:space="preserve"> </w:t>
      </w:r>
      <w:r>
        <w:rPr>
          <w:iCs/>
          <w:i/>
        </w:rPr>
        <w:t xml:space="preserve">h</w:t>
      </w:r>
      <w:r>
        <w:t xml:space="preserve"> </w:t>
      </w:r>
      <w:r>
        <w:t xml:space="preserve">seul, et le son</w:t>
      </w:r>
      <w:r>
        <w:t xml:space="preserve"> </w:t>
      </w:r>
      <w:r>
        <w:rPr>
          <w:iCs/>
          <w:i/>
        </w:rPr>
        <w:t xml:space="preserve">hy</w:t>
      </w:r>
      <w:r>
        <w:t xml:space="preserve"> </w:t>
      </w:r>
      <w:r>
        <w:t xml:space="preserve">(l’ancienne valeur de cette lettre)</w:t>
      </w:r>
      <w:r>
        <w:t xml:space="preserve"> </w:t>
      </w:r>
      <w:r>
        <w:t xml:space="preserve">s’exprima désormais en ajoutant le</w:t>
      </w:r>
      <w:r>
        <w:t xml:space="preserve"> </w:t>
      </w:r>
      <w:r>
        <w:rPr>
          <w:iCs/>
          <w:i/>
        </w:rPr>
        <w:t xml:space="preserve">tehta</w:t>
      </w:r>
      <w:r>
        <w:t xml:space="preserve"> </w:t>
      </w:r>
      <w:r>
        <w:t xml:space="preserve">du</w:t>
      </w:r>
      <w:r>
        <w:t xml:space="preserve"> </w:t>
      </w:r>
      <w:r>
        <w:rPr>
          <w:iCs/>
          <w:i/>
        </w:rPr>
        <w:t xml:space="preserve">y</w:t>
      </w:r>
      <w:r>
        <w:t xml:space="preserve"> </w:t>
      </w:r>
      <w:r>
        <w:t xml:space="preserve">« postposé ».</w:t>
      </w:r>
      <w:hyperlink w:anchor="fnref13">
        <w:r>
          <w:rPr>
            <w:rStyle w:val="Hyperlink"/>
          </w:rPr>
          <w:t xml:space="preserve">↩︎</w:t>
        </w:r>
      </w:hyperlink>
    </w:p>
    <w:bookmarkEnd w:id="53"/>
    <w:bookmarkStart w:id="54" w:name="fn14"/>
    <w:p>
      <w:pPr>
        <w:numPr>
          <w:ilvl w:val="0"/>
          <w:numId w:val="1002"/>
        </w:numPr>
      </w:pPr>
      <w:r>
        <w:t xml:space="preserve">Les valeurs entre parenthèses ne sont usitées que pour</w:t>
      </w:r>
      <w:r>
        <w:t xml:space="preserve"> </w:t>
      </w:r>
      <w:r>
        <w:t xml:space="preserve">l’elfique ; l’astérisque dénote les</w:t>
      </w:r>
      <w:r>
        <w:t xml:space="preserve"> </w:t>
      </w:r>
      <w:r>
        <w:rPr>
          <w:iCs/>
          <w:i/>
        </w:rPr>
        <w:t xml:space="preserve">cirth</w:t>
      </w:r>
      <w:r>
        <w:t xml:space="preserve"> </w:t>
      </w:r>
      <w:r>
        <w:t xml:space="preserve">utilisés</w:t>
      </w:r>
      <w:r>
        <w:t xml:space="preserve"> </w:t>
      </w:r>
      <w:r>
        <w:t xml:space="preserve">exclusivement par les Nains.</w:t>
      </w:r>
      <w:hyperlink w:anchor="fnref14">
        <w:r>
          <w:rPr>
            <w:rStyle w:val="Hyperlink"/>
          </w:rPr>
          <w:t xml:space="preserve">↩︎</w:t>
        </w:r>
      </w:hyperlink>
    </w:p>
    <w:bookmarkEnd w:id="54"/>
    <w:bookmarkEnd w:id="55"/>
    <w:bookmarkEnd w:id="56"/>
    <w:bookmarkEnd w:id="57"/>
    <w:bookmarkEnd w:id="58"/>
    <w:bookmarkEnd w:id="5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8" Target="media/rId28.jpg" /><Relationship Type="http://schemas.openxmlformats.org/officeDocument/2006/relationships/image" Id="rId34" Target="media/rId34.jpg" /><Relationship Type="http://schemas.openxmlformats.org/officeDocument/2006/relationships/image" Id="rId37" Target="media/rId37.jpg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15.3 · Prononciation</dc:title>
  <dc:creator/>
  <dc:language/>
  <cp:keywords/>
  <dcterms:created xsi:type="dcterms:W3CDTF">2023-12-18T18:38:24Z</dcterms:created>
  <dcterms:modified xsi:type="dcterms:W3CDTF">2023-12-18T18:38:24Z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